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891" w:rsidRPr="002959A1" w:rsidRDefault="00330891" w:rsidP="00330891">
      <w:pPr>
        <w:jc w:val="center"/>
        <w:rPr>
          <w:rFonts w:eastAsia="华文彩云"/>
          <w:color w:val="FF0000"/>
          <w:sz w:val="96"/>
          <w:szCs w:val="144"/>
        </w:rPr>
      </w:pPr>
      <w:r w:rsidRPr="002959A1">
        <w:rPr>
          <w:rFonts w:eastAsia="华文彩云"/>
          <w:color w:val="FF0000"/>
          <w:sz w:val="96"/>
          <w:szCs w:val="144"/>
        </w:rPr>
        <w:t>综改动态</w:t>
      </w:r>
    </w:p>
    <w:p w:rsidR="00330891" w:rsidRPr="002959A1" w:rsidRDefault="00330891" w:rsidP="00330891">
      <w:pPr>
        <w:spacing w:line="480" w:lineRule="auto"/>
        <w:jc w:val="center"/>
        <w:rPr>
          <w:rFonts w:eastAsia="仿宋_GB2312"/>
          <w:sz w:val="24"/>
          <w:szCs w:val="24"/>
        </w:rPr>
      </w:pPr>
      <w:r w:rsidRPr="002959A1">
        <w:rPr>
          <w:rFonts w:eastAsia="仿宋_GB2312"/>
          <w:sz w:val="24"/>
          <w:szCs w:val="24"/>
        </w:rPr>
        <w:t>201</w:t>
      </w:r>
      <w:r w:rsidR="00792DAF" w:rsidRPr="002959A1">
        <w:rPr>
          <w:rFonts w:eastAsia="仿宋_GB2312"/>
          <w:sz w:val="24"/>
          <w:szCs w:val="24"/>
        </w:rPr>
        <w:t>8</w:t>
      </w:r>
      <w:r w:rsidRPr="002959A1">
        <w:rPr>
          <w:rFonts w:eastAsia="仿宋_GB2312"/>
          <w:sz w:val="24"/>
          <w:szCs w:val="24"/>
        </w:rPr>
        <w:t>年</w:t>
      </w:r>
      <w:r w:rsidR="00735864" w:rsidRPr="002959A1">
        <w:rPr>
          <w:rFonts w:eastAsia="仿宋_GB2312"/>
          <w:sz w:val="24"/>
          <w:szCs w:val="24"/>
        </w:rPr>
        <w:t>第</w:t>
      </w:r>
      <w:r w:rsidR="00735864" w:rsidRPr="002959A1">
        <w:rPr>
          <w:rFonts w:eastAsia="仿宋_GB2312"/>
          <w:sz w:val="24"/>
          <w:szCs w:val="24"/>
        </w:rPr>
        <w:t>1</w:t>
      </w:r>
      <w:r w:rsidR="00735864" w:rsidRPr="002959A1">
        <w:rPr>
          <w:rFonts w:eastAsia="仿宋_GB2312"/>
          <w:sz w:val="24"/>
          <w:szCs w:val="24"/>
        </w:rPr>
        <w:t>月</w:t>
      </w:r>
      <w:r w:rsidRPr="002959A1">
        <w:rPr>
          <w:rFonts w:eastAsia="仿宋_GB2312"/>
          <w:sz w:val="24"/>
          <w:szCs w:val="24"/>
        </w:rPr>
        <w:t>第</w:t>
      </w:r>
      <w:bookmarkStart w:id="0" w:name="_GoBack"/>
      <w:bookmarkEnd w:id="0"/>
      <w:r w:rsidR="00F60B8B" w:rsidRPr="002959A1">
        <w:rPr>
          <w:rFonts w:eastAsia="仿宋_GB2312"/>
          <w:sz w:val="24"/>
          <w:szCs w:val="24"/>
        </w:rPr>
        <w:t>0</w:t>
      </w:r>
      <w:r w:rsidR="007037F1">
        <w:rPr>
          <w:rFonts w:eastAsia="仿宋_GB2312" w:hint="eastAsia"/>
          <w:sz w:val="24"/>
          <w:szCs w:val="24"/>
        </w:rPr>
        <w:t>2</w:t>
      </w:r>
      <w:r w:rsidRPr="002959A1">
        <w:rPr>
          <w:rFonts w:eastAsia="仿宋_GB2312"/>
          <w:sz w:val="24"/>
          <w:szCs w:val="24"/>
        </w:rPr>
        <w:t>期</w:t>
      </w:r>
    </w:p>
    <w:p w:rsidR="00330891" w:rsidRPr="002959A1" w:rsidRDefault="00330891" w:rsidP="00330891">
      <w:pPr>
        <w:tabs>
          <w:tab w:val="left" w:pos="6060"/>
        </w:tabs>
        <w:spacing w:line="480" w:lineRule="auto"/>
        <w:rPr>
          <w:rFonts w:eastAsia="方正仿宋简体"/>
          <w:b/>
          <w:color w:val="FF0000"/>
          <w:spacing w:val="100"/>
          <w:sz w:val="32"/>
          <w:szCs w:val="32"/>
        </w:rPr>
      </w:pPr>
      <w:r w:rsidRPr="002959A1">
        <w:rPr>
          <w:rFonts w:eastAsia="方正仿宋简体"/>
          <w:sz w:val="32"/>
          <w:szCs w:val="32"/>
        </w:rPr>
        <w:t>成都学院</w:t>
      </w:r>
      <w:r w:rsidR="00F60B8B" w:rsidRPr="002959A1">
        <w:rPr>
          <w:rFonts w:eastAsia="方正仿宋简体"/>
          <w:sz w:val="32"/>
          <w:szCs w:val="32"/>
        </w:rPr>
        <w:t>绩效管理项目组</w:t>
      </w:r>
      <w:r w:rsidRPr="002959A1">
        <w:rPr>
          <w:rFonts w:eastAsia="方正仿宋简体"/>
          <w:sz w:val="32"/>
          <w:szCs w:val="32"/>
        </w:rPr>
        <w:t xml:space="preserve">  </w:t>
      </w:r>
      <w:r w:rsidRPr="002959A1">
        <w:rPr>
          <w:rFonts w:eastAsia="方正仿宋简体"/>
          <w:sz w:val="32"/>
          <w:szCs w:val="32"/>
        </w:rPr>
        <w:t>编</w:t>
      </w:r>
      <w:r w:rsidR="00B3793C" w:rsidRPr="002959A1">
        <w:rPr>
          <w:rFonts w:eastAsia="方正仿宋简体"/>
          <w:sz w:val="32"/>
          <w:szCs w:val="32"/>
        </w:rPr>
        <w:t xml:space="preserve">          </w:t>
      </w:r>
      <w:r w:rsidRPr="002959A1">
        <w:rPr>
          <w:rFonts w:eastAsia="方正仿宋简体"/>
          <w:sz w:val="32"/>
          <w:szCs w:val="32"/>
        </w:rPr>
        <w:t>201</w:t>
      </w:r>
      <w:r w:rsidR="00792DAF" w:rsidRPr="002959A1">
        <w:rPr>
          <w:rFonts w:eastAsia="方正仿宋简体"/>
          <w:sz w:val="32"/>
          <w:szCs w:val="32"/>
        </w:rPr>
        <w:t>8</w:t>
      </w:r>
      <w:r w:rsidRPr="002959A1">
        <w:rPr>
          <w:rFonts w:eastAsia="方正仿宋简体"/>
          <w:sz w:val="32"/>
          <w:szCs w:val="32"/>
        </w:rPr>
        <w:t>年</w:t>
      </w:r>
      <w:r w:rsidR="00F60B8B" w:rsidRPr="002959A1">
        <w:rPr>
          <w:rFonts w:eastAsia="方正仿宋简体"/>
          <w:sz w:val="32"/>
          <w:szCs w:val="32"/>
        </w:rPr>
        <w:t>01</w:t>
      </w:r>
      <w:r w:rsidRPr="002959A1">
        <w:rPr>
          <w:rFonts w:eastAsia="方正仿宋简体"/>
          <w:sz w:val="32"/>
          <w:szCs w:val="32"/>
        </w:rPr>
        <w:t>月</w:t>
      </w:r>
      <w:r w:rsidR="00AF60B6">
        <w:rPr>
          <w:rFonts w:eastAsia="方正仿宋简体" w:hint="eastAsia"/>
          <w:sz w:val="32"/>
          <w:szCs w:val="32"/>
        </w:rPr>
        <w:t>15</w:t>
      </w:r>
      <w:r w:rsidRPr="002959A1">
        <w:rPr>
          <w:rFonts w:eastAsia="方正仿宋简体"/>
          <w:sz w:val="32"/>
          <w:szCs w:val="32"/>
        </w:rPr>
        <w:t>日</w:t>
      </w:r>
    </w:p>
    <w:tbl>
      <w:tblPr>
        <w:tblW w:w="8582" w:type="dxa"/>
        <w:tblBorders>
          <w:top w:val="single" w:sz="4" w:space="0" w:color="auto"/>
        </w:tblBorders>
        <w:tblLayout w:type="fixed"/>
        <w:tblLook w:val="04A0"/>
      </w:tblPr>
      <w:tblGrid>
        <w:gridCol w:w="8582"/>
      </w:tblGrid>
      <w:tr w:rsidR="00330891" w:rsidRPr="002959A1" w:rsidTr="001D2544">
        <w:trPr>
          <w:trHeight w:val="103"/>
        </w:trPr>
        <w:tc>
          <w:tcPr>
            <w:tcW w:w="8582" w:type="dxa"/>
            <w:tcBorders>
              <w:top w:val="single" w:sz="18" w:space="0" w:color="FF0000"/>
            </w:tcBorders>
          </w:tcPr>
          <w:p w:rsidR="00330891" w:rsidRPr="002959A1" w:rsidRDefault="00330891" w:rsidP="001D2544">
            <w:pPr>
              <w:jc w:val="center"/>
              <w:rPr>
                <w:rFonts w:eastAsia="方正小标宋简体"/>
                <w:b/>
                <w:color w:val="FF0000"/>
                <w:spacing w:val="100"/>
                <w:sz w:val="2"/>
                <w:szCs w:val="2"/>
              </w:rPr>
            </w:pPr>
          </w:p>
        </w:tc>
      </w:tr>
    </w:tbl>
    <w:p w:rsidR="00AF60B6" w:rsidRPr="00AF60B6" w:rsidRDefault="00AF60B6" w:rsidP="00AF60B6">
      <w:pPr>
        <w:spacing w:line="360" w:lineRule="auto"/>
        <w:ind w:firstLineChars="200" w:firstLine="643"/>
        <w:jc w:val="center"/>
        <w:rPr>
          <w:rFonts w:ascii="方正仿宋简体" w:eastAsia="方正仿宋简体" w:hAnsi="华文中宋" w:hint="eastAsia"/>
          <w:b/>
          <w:sz w:val="32"/>
          <w:szCs w:val="28"/>
        </w:rPr>
      </w:pPr>
      <w:r w:rsidRPr="00AF60B6">
        <w:rPr>
          <w:rFonts w:ascii="方正仿宋简体" w:eastAsia="方正仿宋简体" w:hAnsi="华文中宋" w:hint="eastAsia"/>
          <w:b/>
          <w:sz w:val="32"/>
          <w:szCs w:val="28"/>
        </w:rPr>
        <w:t>成都大学2017年绩效评价总结及问题分析（二）</w:t>
      </w:r>
    </w:p>
    <w:p w:rsidR="00AF60B6" w:rsidRPr="00AF60B6" w:rsidRDefault="00AF60B6" w:rsidP="00AF60B6">
      <w:pPr>
        <w:spacing w:line="360" w:lineRule="auto"/>
        <w:ind w:firstLineChars="200" w:firstLine="560"/>
        <w:rPr>
          <w:rFonts w:ascii="方正仿宋简体" w:eastAsia="方正仿宋简体" w:hAnsiTheme="minorEastAsia" w:hint="eastAsia"/>
          <w:sz w:val="28"/>
          <w:szCs w:val="28"/>
        </w:rPr>
      </w:pPr>
      <w:r w:rsidRPr="00AF60B6">
        <w:rPr>
          <w:rFonts w:ascii="方正仿宋简体" w:eastAsia="方正仿宋简体" w:hAnsiTheme="minorEastAsia" w:hint="eastAsia"/>
          <w:sz w:val="28"/>
          <w:szCs w:val="28"/>
        </w:rPr>
        <w:t>对于成都大学2017年各部门资金使用绩效评价自评报告，总体来看，多数部门都能够按照资金绩效评价总体要求，认真进行评价，总结出各部门的资金使用绩效评价结果。其中，不乏一些值得我们借鉴的地方。</w:t>
      </w:r>
    </w:p>
    <w:p w:rsidR="00AF60B6" w:rsidRPr="00AF60B6" w:rsidRDefault="00AF60B6" w:rsidP="00AF60B6">
      <w:pPr>
        <w:spacing w:line="360" w:lineRule="auto"/>
        <w:ind w:firstLineChars="200" w:firstLine="560"/>
        <w:rPr>
          <w:rFonts w:ascii="方正仿宋简体" w:eastAsia="方正仿宋简体" w:hAnsiTheme="minorEastAsia" w:hint="eastAsia"/>
          <w:sz w:val="28"/>
          <w:szCs w:val="28"/>
        </w:rPr>
      </w:pPr>
      <w:r w:rsidRPr="00AF60B6">
        <w:rPr>
          <w:rFonts w:ascii="方正仿宋简体" w:eastAsia="方正仿宋简体" w:hAnsiTheme="minorEastAsia" w:hint="eastAsia"/>
          <w:sz w:val="28"/>
          <w:szCs w:val="28"/>
        </w:rPr>
        <w:t>1. 项目评价指标设置明确，便于测算</w:t>
      </w:r>
    </w:p>
    <w:p w:rsidR="00AF60B6" w:rsidRPr="00AF60B6" w:rsidRDefault="00AF60B6" w:rsidP="00AF60B6">
      <w:pPr>
        <w:spacing w:line="360" w:lineRule="auto"/>
        <w:ind w:firstLineChars="200" w:firstLine="560"/>
        <w:rPr>
          <w:rFonts w:ascii="方正仿宋简体" w:eastAsia="方正仿宋简体" w:hAnsiTheme="minorEastAsia" w:hint="eastAsia"/>
          <w:sz w:val="28"/>
          <w:szCs w:val="28"/>
        </w:rPr>
      </w:pPr>
      <w:r w:rsidRPr="00AF60B6">
        <w:rPr>
          <w:rFonts w:ascii="方正仿宋简体" w:eastAsia="方正仿宋简体" w:hAnsiTheme="minorEastAsia" w:hint="eastAsia"/>
          <w:sz w:val="28"/>
          <w:szCs w:val="28"/>
        </w:rPr>
        <w:t>大部分部门的项目评价指标体系，尤其是项目效果指标设定明确、具体，预期效益能可靠测算。对部门的各种目标考核都有具体的数字指标，而且设置得很具体，以此来考核评价本部门的绩效，这样有利于测算和评价本年度本部门的绩效工作情况。</w:t>
      </w:r>
    </w:p>
    <w:p w:rsidR="00AF60B6" w:rsidRPr="00AF60B6" w:rsidRDefault="00AF60B6" w:rsidP="00AF60B6">
      <w:pPr>
        <w:spacing w:line="360" w:lineRule="auto"/>
        <w:ind w:firstLineChars="200" w:firstLine="560"/>
        <w:rPr>
          <w:rFonts w:ascii="方正仿宋简体" w:eastAsia="方正仿宋简体" w:hAnsiTheme="minorEastAsia" w:hint="eastAsia"/>
          <w:sz w:val="28"/>
          <w:szCs w:val="28"/>
        </w:rPr>
      </w:pPr>
      <w:r w:rsidRPr="00AF60B6">
        <w:rPr>
          <w:rFonts w:ascii="方正仿宋简体" w:eastAsia="方正仿宋简体" w:hAnsiTheme="minorEastAsia" w:hint="eastAsia"/>
          <w:sz w:val="28"/>
          <w:szCs w:val="28"/>
        </w:rPr>
        <w:t>2. 资金的预算编制合理</w:t>
      </w:r>
    </w:p>
    <w:p w:rsidR="00AF60B6" w:rsidRPr="00AF60B6" w:rsidRDefault="00AF60B6" w:rsidP="00AF60B6">
      <w:pPr>
        <w:spacing w:line="360" w:lineRule="auto"/>
        <w:ind w:firstLineChars="200" w:firstLine="560"/>
        <w:rPr>
          <w:rFonts w:ascii="方正仿宋简体" w:eastAsia="方正仿宋简体" w:hAnsiTheme="minorEastAsia" w:hint="eastAsia"/>
          <w:sz w:val="28"/>
          <w:szCs w:val="28"/>
        </w:rPr>
      </w:pPr>
      <w:r w:rsidRPr="00AF60B6">
        <w:rPr>
          <w:rFonts w:ascii="方正仿宋简体" w:eastAsia="方正仿宋简体" w:hAnsiTheme="minorEastAsia" w:hint="eastAsia"/>
          <w:sz w:val="28"/>
          <w:szCs w:val="28"/>
        </w:rPr>
        <w:t>大部分部门的预算都是根据本部门的运行特点，结合项目本身的运行情况进行编制，具有良好的基础，为资金使用情况的评价提供了可参考的数据。</w:t>
      </w:r>
    </w:p>
    <w:p w:rsidR="00AF60B6" w:rsidRPr="00AF60B6" w:rsidRDefault="00AF60B6" w:rsidP="00AF60B6">
      <w:pPr>
        <w:spacing w:line="360" w:lineRule="auto"/>
        <w:ind w:firstLineChars="200" w:firstLine="560"/>
        <w:rPr>
          <w:rFonts w:ascii="方正仿宋简体" w:eastAsia="方正仿宋简体" w:hAnsiTheme="minorEastAsia" w:hint="eastAsia"/>
          <w:sz w:val="28"/>
          <w:szCs w:val="28"/>
        </w:rPr>
      </w:pPr>
      <w:r w:rsidRPr="00AF60B6">
        <w:rPr>
          <w:rFonts w:ascii="方正仿宋简体" w:eastAsia="方正仿宋简体" w:hAnsiTheme="minorEastAsia" w:hint="eastAsia"/>
          <w:sz w:val="28"/>
          <w:szCs w:val="28"/>
        </w:rPr>
        <w:t>各部门的资金使用绩效评价自评报告里面有很多值得借鉴和学习的地方，当然，也有个别部门的自评报告存在问题。</w:t>
      </w:r>
    </w:p>
    <w:p w:rsidR="00AF60B6" w:rsidRPr="00AF60B6" w:rsidRDefault="00AF60B6" w:rsidP="00AF60B6">
      <w:pPr>
        <w:spacing w:line="360" w:lineRule="auto"/>
        <w:ind w:firstLineChars="200" w:firstLine="560"/>
        <w:rPr>
          <w:rFonts w:ascii="方正仿宋简体" w:eastAsia="方正仿宋简体" w:hAnsiTheme="minorEastAsia" w:hint="eastAsia"/>
          <w:sz w:val="28"/>
          <w:szCs w:val="28"/>
        </w:rPr>
      </w:pPr>
      <w:r w:rsidRPr="00AF60B6">
        <w:rPr>
          <w:rFonts w:ascii="方正仿宋简体" w:eastAsia="方正仿宋简体" w:hAnsiTheme="minorEastAsia" w:hint="eastAsia"/>
          <w:sz w:val="28"/>
          <w:szCs w:val="28"/>
        </w:rPr>
        <w:t>1. 资金使用情况缺乏专项的决策部署</w:t>
      </w:r>
    </w:p>
    <w:p w:rsidR="00AF60B6" w:rsidRPr="00AF60B6" w:rsidRDefault="00AF60B6" w:rsidP="00AF60B6">
      <w:pPr>
        <w:spacing w:line="360" w:lineRule="auto"/>
        <w:ind w:firstLineChars="200" w:firstLine="560"/>
        <w:rPr>
          <w:rFonts w:ascii="方正仿宋简体" w:eastAsia="方正仿宋简体" w:hAnsiTheme="minorEastAsia" w:hint="eastAsia"/>
          <w:sz w:val="28"/>
          <w:szCs w:val="28"/>
        </w:rPr>
      </w:pPr>
      <w:r w:rsidRPr="00AF60B6">
        <w:rPr>
          <w:rFonts w:ascii="方正仿宋简体" w:eastAsia="方正仿宋简体" w:hAnsiTheme="minorEastAsia" w:hint="eastAsia"/>
          <w:sz w:val="28"/>
          <w:szCs w:val="28"/>
        </w:rPr>
        <w:lastRenderedPageBreak/>
        <w:t>大部分部门的预算编制情况合理，但是对于资金的使用情况却乏专项部署，资金的实际使用状况与批复情况存在较大差距。例如，成都足球学院在资金使用方面存在较大问题，其预算资金300万，实际支出115.2万元，两者存在很大的差距，不利于资金的使用过程评价。</w:t>
      </w:r>
    </w:p>
    <w:p w:rsidR="00AF60B6" w:rsidRPr="00AF60B6" w:rsidRDefault="00AF60B6" w:rsidP="00AF60B6">
      <w:pPr>
        <w:spacing w:line="360" w:lineRule="auto"/>
        <w:ind w:firstLineChars="200" w:firstLine="560"/>
        <w:rPr>
          <w:rFonts w:ascii="方正仿宋简体" w:eastAsia="方正仿宋简体" w:hAnsiTheme="minorEastAsia" w:hint="eastAsia"/>
          <w:sz w:val="28"/>
          <w:szCs w:val="28"/>
        </w:rPr>
      </w:pPr>
      <w:r w:rsidRPr="00AF60B6">
        <w:rPr>
          <w:rFonts w:ascii="方正仿宋简体" w:eastAsia="方正仿宋简体" w:hAnsiTheme="minorEastAsia" w:hint="eastAsia"/>
          <w:sz w:val="28"/>
          <w:szCs w:val="28"/>
        </w:rPr>
        <w:t>2. 自评报告各部分的内容撰写太过粗略</w:t>
      </w:r>
    </w:p>
    <w:p w:rsidR="00AF60B6" w:rsidRPr="00AF60B6" w:rsidRDefault="00AF60B6" w:rsidP="00AF60B6">
      <w:pPr>
        <w:spacing w:line="360" w:lineRule="auto"/>
        <w:ind w:firstLineChars="200" w:firstLine="560"/>
        <w:rPr>
          <w:rFonts w:ascii="方正仿宋简体" w:eastAsia="方正仿宋简体" w:hAnsiTheme="minorEastAsia" w:hint="eastAsia"/>
          <w:sz w:val="28"/>
          <w:szCs w:val="28"/>
        </w:rPr>
      </w:pPr>
      <w:r w:rsidRPr="00AF60B6">
        <w:rPr>
          <w:rFonts w:ascii="方正仿宋简体" w:eastAsia="方正仿宋简体" w:hAnsiTheme="minorEastAsia" w:hint="eastAsia"/>
          <w:sz w:val="28"/>
          <w:szCs w:val="28"/>
        </w:rPr>
        <w:t>自评报告中，个别部门对于自评报告各部分的内容撰写得过于粗略和简单，没有认真总结本年度的绩效评价结果，对于自身存在的问题和改进措施没有详细的方案和计划，不利于下一年度的工作开展。</w:t>
      </w:r>
    </w:p>
    <w:p w:rsidR="00AF60B6" w:rsidRPr="00AF60B6" w:rsidRDefault="00AF60B6" w:rsidP="00AF60B6">
      <w:pPr>
        <w:spacing w:line="360" w:lineRule="auto"/>
        <w:ind w:firstLineChars="200" w:firstLine="560"/>
        <w:rPr>
          <w:rFonts w:ascii="方正仿宋简体" w:eastAsia="方正仿宋简体" w:hAnsiTheme="minorEastAsia" w:hint="eastAsia"/>
          <w:sz w:val="28"/>
          <w:szCs w:val="28"/>
        </w:rPr>
      </w:pPr>
      <w:r w:rsidRPr="00AF60B6">
        <w:rPr>
          <w:rFonts w:ascii="方正仿宋简体" w:eastAsia="方正仿宋简体" w:hAnsiTheme="minorEastAsia" w:hint="eastAsia"/>
          <w:sz w:val="28"/>
          <w:szCs w:val="28"/>
        </w:rPr>
        <w:t>为了避免在以后的绩效评价管理过程中继续存在以上问题，各部门需要在预算编制时，对资金的使用情况做出更为清晰的专项部署，在资金使用过程中应适时监测资金的使用情况，对使用进度做出合理的调整，以期达到预设目标，撰写出详细的符合规范的自评报告</w:t>
      </w:r>
    </w:p>
    <w:p w:rsidR="00AF60B6" w:rsidRPr="00AF60B6" w:rsidRDefault="00AF60B6" w:rsidP="00AF60B6">
      <w:pPr>
        <w:spacing w:line="360" w:lineRule="auto"/>
        <w:ind w:firstLineChars="200" w:firstLine="560"/>
        <w:rPr>
          <w:rFonts w:ascii="方正仿宋简体" w:eastAsia="方正仿宋简体" w:hAnsiTheme="minorEastAsia" w:hint="eastAsia"/>
          <w:sz w:val="28"/>
          <w:szCs w:val="28"/>
        </w:rPr>
      </w:pPr>
    </w:p>
    <w:p w:rsidR="00F65F48" w:rsidRPr="002959A1" w:rsidRDefault="00D175CF" w:rsidP="00AF60B6">
      <w:pPr>
        <w:spacing w:before="240" w:after="120" w:line="560" w:lineRule="exact"/>
        <w:rPr>
          <w:rFonts w:eastAsia="方正仿宋简体"/>
          <w:color w:val="000000"/>
          <w:sz w:val="28"/>
          <w:szCs w:val="28"/>
        </w:rPr>
      </w:pPr>
      <w:r w:rsidRPr="002959A1">
        <w:rPr>
          <w:rFonts w:eastAsia="方正仿宋简体"/>
          <w:color w:val="000000"/>
          <w:sz w:val="28"/>
          <w:szCs w:val="28"/>
        </w:rPr>
        <w:t xml:space="preserve">              </w:t>
      </w:r>
      <w:r w:rsidR="00F65F48" w:rsidRPr="002959A1">
        <w:rPr>
          <w:rFonts w:eastAsia="方正仿宋简体"/>
          <w:color w:val="000000"/>
          <w:sz w:val="28"/>
          <w:szCs w:val="28"/>
        </w:rPr>
        <w:t xml:space="preserve">    </w:t>
      </w:r>
    </w:p>
    <w:p w:rsidR="00F65F48" w:rsidRPr="002959A1" w:rsidRDefault="00F65F48" w:rsidP="00F65F48">
      <w:pPr>
        <w:spacing w:before="240" w:after="120" w:line="560" w:lineRule="exact"/>
        <w:ind w:firstLineChars="196" w:firstLine="549"/>
        <w:jc w:val="center"/>
        <w:rPr>
          <w:rFonts w:eastAsia="方正仿宋简体"/>
          <w:color w:val="000000"/>
          <w:sz w:val="28"/>
          <w:szCs w:val="28"/>
        </w:rPr>
      </w:pPr>
    </w:p>
    <w:p w:rsidR="00D175CF" w:rsidRPr="002959A1" w:rsidRDefault="00F65F48" w:rsidP="00FD1A3C">
      <w:pPr>
        <w:spacing w:before="240" w:after="120" w:line="400" w:lineRule="exact"/>
        <w:ind w:firstLineChars="196" w:firstLine="549"/>
        <w:jc w:val="center"/>
        <w:rPr>
          <w:rFonts w:eastAsia="方正仿宋简体"/>
          <w:color w:val="000000"/>
          <w:sz w:val="28"/>
          <w:szCs w:val="28"/>
        </w:rPr>
      </w:pPr>
      <w:r w:rsidRPr="002959A1">
        <w:rPr>
          <w:rFonts w:eastAsia="方正仿宋简体"/>
          <w:color w:val="000000"/>
          <w:sz w:val="28"/>
          <w:szCs w:val="28"/>
        </w:rPr>
        <w:t xml:space="preserve">                </w:t>
      </w:r>
      <w:r w:rsidR="00FD1A3C">
        <w:rPr>
          <w:rFonts w:eastAsia="方正仿宋简体" w:hint="eastAsia"/>
          <w:color w:val="000000"/>
          <w:sz w:val="28"/>
          <w:szCs w:val="28"/>
        </w:rPr>
        <w:t xml:space="preserve">     </w:t>
      </w:r>
      <w:r w:rsidRPr="002959A1">
        <w:rPr>
          <w:rFonts w:eastAsia="方正仿宋简体"/>
          <w:color w:val="000000"/>
          <w:sz w:val="28"/>
          <w:szCs w:val="28"/>
        </w:rPr>
        <w:t xml:space="preserve"> </w:t>
      </w:r>
      <w:r w:rsidR="00D175CF" w:rsidRPr="002959A1">
        <w:rPr>
          <w:rFonts w:eastAsia="方正仿宋简体"/>
          <w:color w:val="000000"/>
          <w:sz w:val="28"/>
          <w:szCs w:val="28"/>
        </w:rPr>
        <w:t>成都学院</w:t>
      </w:r>
    </w:p>
    <w:p w:rsidR="00D175CF" w:rsidRDefault="00D175CF" w:rsidP="00FD1A3C">
      <w:pPr>
        <w:spacing w:before="240" w:after="120" w:line="400" w:lineRule="exact"/>
        <w:ind w:firstLineChars="196" w:firstLine="549"/>
        <w:jc w:val="right"/>
        <w:rPr>
          <w:rFonts w:eastAsia="方正仿宋简体"/>
          <w:color w:val="000000"/>
          <w:sz w:val="28"/>
          <w:szCs w:val="28"/>
        </w:rPr>
      </w:pPr>
      <w:r w:rsidRPr="002959A1">
        <w:rPr>
          <w:rFonts w:eastAsia="方正仿宋简体"/>
          <w:color w:val="000000"/>
          <w:sz w:val="28"/>
          <w:szCs w:val="28"/>
        </w:rPr>
        <w:t xml:space="preserve">  </w:t>
      </w:r>
      <w:r w:rsidR="00F60B8B" w:rsidRPr="002959A1">
        <w:rPr>
          <w:rFonts w:eastAsia="方正仿宋简体"/>
          <w:color w:val="000000"/>
          <w:sz w:val="28"/>
          <w:szCs w:val="28"/>
        </w:rPr>
        <w:t>高校整体支出绩效评价改革</w:t>
      </w:r>
      <w:r w:rsidRPr="002959A1">
        <w:rPr>
          <w:rFonts w:eastAsia="方正仿宋简体"/>
          <w:color w:val="000000"/>
          <w:sz w:val="28"/>
          <w:szCs w:val="28"/>
        </w:rPr>
        <w:t>项目组</w:t>
      </w:r>
    </w:p>
    <w:p w:rsidR="00FD1A3C" w:rsidRPr="002959A1" w:rsidRDefault="00FD1A3C" w:rsidP="00FD1A3C">
      <w:pPr>
        <w:spacing w:before="240" w:after="120" w:line="400" w:lineRule="exact"/>
        <w:ind w:right="560" w:firstLineChars="1846" w:firstLine="5169"/>
        <w:rPr>
          <w:rFonts w:eastAsia="方正仿宋简体"/>
          <w:color w:val="000000"/>
          <w:sz w:val="28"/>
          <w:szCs w:val="28"/>
        </w:rPr>
      </w:pPr>
      <w:r>
        <w:rPr>
          <w:rFonts w:eastAsia="方正仿宋简体" w:hint="eastAsia"/>
          <w:color w:val="000000"/>
          <w:sz w:val="28"/>
          <w:szCs w:val="28"/>
        </w:rPr>
        <w:t>2018</w:t>
      </w:r>
      <w:r>
        <w:rPr>
          <w:rFonts w:eastAsia="方正仿宋简体" w:hint="eastAsia"/>
          <w:color w:val="000000"/>
          <w:sz w:val="28"/>
          <w:szCs w:val="28"/>
        </w:rPr>
        <w:t>年</w:t>
      </w:r>
      <w:r>
        <w:rPr>
          <w:rFonts w:eastAsia="方正仿宋简体" w:hint="eastAsia"/>
          <w:color w:val="000000"/>
          <w:sz w:val="28"/>
          <w:szCs w:val="28"/>
        </w:rPr>
        <w:t>1</w:t>
      </w:r>
      <w:r>
        <w:rPr>
          <w:rFonts w:eastAsia="方正仿宋简体" w:hint="eastAsia"/>
          <w:color w:val="000000"/>
          <w:sz w:val="28"/>
          <w:szCs w:val="28"/>
        </w:rPr>
        <w:t>月</w:t>
      </w:r>
      <w:r w:rsidR="00AF60B6">
        <w:rPr>
          <w:rFonts w:eastAsia="方正仿宋简体" w:hint="eastAsia"/>
          <w:color w:val="000000"/>
          <w:sz w:val="28"/>
          <w:szCs w:val="28"/>
        </w:rPr>
        <w:t>15</w:t>
      </w:r>
      <w:r>
        <w:rPr>
          <w:rFonts w:eastAsia="方正仿宋简体" w:hint="eastAsia"/>
          <w:color w:val="000000"/>
          <w:sz w:val="28"/>
          <w:szCs w:val="28"/>
        </w:rPr>
        <w:t>日</w:t>
      </w:r>
    </w:p>
    <w:p w:rsidR="00D175CF" w:rsidRPr="002959A1" w:rsidRDefault="00D175CF" w:rsidP="00330891">
      <w:pPr>
        <w:widowControl/>
        <w:spacing w:before="100" w:beforeAutospacing="1" w:after="100" w:afterAutospacing="1" w:line="360" w:lineRule="auto"/>
        <w:ind w:firstLine="480"/>
        <w:jc w:val="left"/>
        <w:rPr>
          <w:rFonts w:eastAsia="方正仿宋简体"/>
          <w:color w:val="555555"/>
          <w:kern w:val="0"/>
          <w:sz w:val="32"/>
          <w:szCs w:val="32"/>
        </w:rPr>
      </w:pPr>
    </w:p>
    <w:p w:rsidR="00330891" w:rsidRPr="002959A1" w:rsidRDefault="00330891"/>
    <w:sectPr w:rsidR="00330891" w:rsidRPr="002959A1" w:rsidSect="002933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80C" w:rsidRDefault="0079480C" w:rsidP="00D74096">
      <w:r>
        <w:separator/>
      </w:r>
    </w:p>
  </w:endnote>
  <w:endnote w:type="continuationSeparator" w:id="1">
    <w:p w:rsidR="0079480C" w:rsidRDefault="0079480C" w:rsidP="00D740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彩云">
    <w:panose1 w:val="02010800040101010101"/>
    <w:charset w:val="86"/>
    <w:family w:val="auto"/>
    <w:pitch w:val="variable"/>
    <w:sig w:usb0="00000001" w:usb1="080F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80C" w:rsidRDefault="0079480C" w:rsidP="00D74096">
      <w:r>
        <w:separator/>
      </w:r>
    </w:p>
  </w:footnote>
  <w:footnote w:type="continuationSeparator" w:id="1">
    <w:p w:rsidR="0079480C" w:rsidRDefault="0079480C" w:rsidP="00D740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0891"/>
    <w:rsid w:val="00057ED4"/>
    <w:rsid w:val="001527B9"/>
    <w:rsid w:val="00194F50"/>
    <w:rsid w:val="00235479"/>
    <w:rsid w:val="00293347"/>
    <w:rsid w:val="002959A1"/>
    <w:rsid w:val="00330891"/>
    <w:rsid w:val="003964F9"/>
    <w:rsid w:val="003E02C1"/>
    <w:rsid w:val="00440858"/>
    <w:rsid w:val="005562D5"/>
    <w:rsid w:val="007037F1"/>
    <w:rsid w:val="00735864"/>
    <w:rsid w:val="00744008"/>
    <w:rsid w:val="00786C43"/>
    <w:rsid w:val="00792DAF"/>
    <w:rsid w:val="00794093"/>
    <w:rsid w:val="0079480C"/>
    <w:rsid w:val="007C7E33"/>
    <w:rsid w:val="0085285D"/>
    <w:rsid w:val="00852B02"/>
    <w:rsid w:val="00964556"/>
    <w:rsid w:val="009F6627"/>
    <w:rsid w:val="00A9018B"/>
    <w:rsid w:val="00AF60B6"/>
    <w:rsid w:val="00B00806"/>
    <w:rsid w:val="00B3793C"/>
    <w:rsid w:val="00BB359A"/>
    <w:rsid w:val="00BF04A0"/>
    <w:rsid w:val="00C72119"/>
    <w:rsid w:val="00CC7565"/>
    <w:rsid w:val="00CE0D0E"/>
    <w:rsid w:val="00D175CF"/>
    <w:rsid w:val="00D6563E"/>
    <w:rsid w:val="00D74096"/>
    <w:rsid w:val="00DD389C"/>
    <w:rsid w:val="00E2493C"/>
    <w:rsid w:val="00E55268"/>
    <w:rsid w:val="00EE02C3"/>
    <w:rsid w:val="00F04B78"/>
    <w:rsid w:val="00F60B8B"/>
    <w:rsid w:val="00F65F48"/>
    <w:rsid w:val="00FB636D"/>
    <w:rsid w:val="00FD1A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3089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7C7E33"/>
    <w:rPr>
      <w:rFonts w:ascii="宋体"/>
      <w:sz w:val="18"/>
      <w:szCs w:val="18"/>
    </w:rPr>
  </w:style>
  <w:style w:type="character" w:customStyle="1" w:styleId="Char">
    <w:name w:val="文档结构图 Char"/>
    <w:basedOn w:val="a0"/>
    <w:link w:val="a3"/>
    <w:uiPriority w:val="99"/>
    <w:semiHidden/>
    <w:rsid w:val="007C7E33"/>
    <w:rPr>
      <w:rFonts w:ascii="宋体" w:eastAsia="宋体" w:hAnsi="Times New Roman" w:cs="Times New Roman"/>
      <w:sz w:val="18"/>
      <w:szCs w:val="18"/>
    </w:rPr>
  </w:style>
  <w:style w:type="paragraph" w:styleId="a4">
    <w:name w:val="header"/>
    <w:basedOn w:val="a"/>
    <w:link w:val="Char0"/>
    <w:uiPriority w:val="99"/>
    <w:semiHidden/>
    <w:unhideWhenUsed/>
    <w:rsid w:val="00D7409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74096"/>
    <w:rPr>
      <w:rFonts w:ascii="Times New Roman" w:eastAsia="宋体" w:hAnsi="Times New Roman" w:cs="Times New Roman"/>
      <w:sz w:val="18"/>
      <w:szCs w:val="18"/>
    </w:rPr>
  </w:style>
  <w:style w:type="paragraph" w:styleId="a5">
    <w:name w:val="footer"/>
    <w:basedOn w:val="a"/>
    <w:link w:val="Char1"/>
    <w:uiPriority w:val="99"/>
    <w:semiHidden/>
    <w:unhideWhenUsed/>
    <w:rsid w:val="00D74096"/>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D7409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414211728">
      <w:bodyDiv w:val="1"/>
      <w:marLeft w:val="0"/>
      <w:marRight w:val="0"/>
      <w:marTop w:val="0"/>
      <w:marBottom w:val="0"/>
      <w:divBdr>
        <w:top w:val="none" w:sz="0" w:space="0" w:color="auto"/>
        <w:left w:val="none" w:sz="0" w:space="0" w:color="auto"/>
        <w:bottom w:val="none" w:sz="0" w:space="0" w:color="auto"/>
        <w:right w:val="none" w:sz="0" w:space="0" w:color="auto"/>
      </w:divBdr>
      <w:divsChild>
        <w:div w:id="2116055922">
          <w:marLeft w:val="0"/>
          <w:marRight w:val="0"/>
          <w:marTop w:val="0"/>
          <w:marBottom w:val="0"/>
          <w:divBdr>
            <w:top w:val="none" w:sz="0" w:space="0" w:color="auto"/>
            <w:left w:val="none" w:sz="0" w:space="0" w:color="auto"/>
            <w:bottom w:val="none" w:sz="0" w:space="0" w:color="auto"/>
            <w:right w:val="none" w:sz="0" w:space="0" w:color="auto"/>
          </w:divBdr>
          <w:divsChild>
            <w:div w:id="1740245703">
              <w:marLeft w:val="0"/>
              <w:marRight w:val="0"/>
              <w:marTop w:val="0"/>
              <w:marBottom w:val="0"/>
              <w:divBdr>
                <w:top w:val="none" w:sz="0" w:space="0" w:color="auto"/>
                <w:left w:val="none" w:sz="0" w:space="0" w:color="auto"/>
                <w:bottom w:val="none" w:sz="0" w:space="0" w:color="auto"/>
                <w:right w:val="none" w:sz="0" w:space="0" w:color="auto"/>
              </w:divBdr>
              <w:divsChild>
                <w:div w:id="1649822184">
                  <w:marLeft w:val="0"/>
                  <w:marRight w:val="0"/>
                  <w:marTop w:val="0"/>
                  <w:marBottom w:val="0"/>
                  <w:divBdr>
                    <w:top w:val="none" w:sz="0" w:space="0" w:color="auto"/>
                    <w:left w:val="none" w:sz="0" w:space="0" w:color="auto"/>
                    <w:bottom w:val="none" w:sz="0" w:space="0" w:color="auto"/>
                    <w:right w:val="none" w:sz="0" w:space="0" w:color="auto"/>
                  </w:divBdr>
                  <w:divsChild>
                    <w:div w:id="592324700">
                      <w:marLeft w:val="0"/>
                      <w:marRight w:val="0"/>
                      <w:marTop w:val="0"/>
                      <w:marBottom w:val="0"/>
                      <w:divBdr>
                        <w:top w:val="none" w:sz="0" w:space="0" w:color="auto"/>
                        <w:left w:val="none" w:sz="0" w:space="0" w:color="auto"/>
                        <w:bottom w:val="none" w:sz="0" w:space="0" w:color="auto"/>
                        <w:right w:val="none" w:sz="0" w:space="0" w:color="auto"/>
                      </w:divBdr>
                      <w:divsChild>
                        <w:div w:id="1172527541">
                          <w:marLeft w:val="0"/>
                          <w:marRight w:val="0"/>
                          <w:marTop w:val="0"/>
                          <w:marBottom w:val="0"/>
                          <w:divBdr>
                            <w:top w:val="none" w:sz="0" w:space="0" w:color="auto"/>
                            <w:left w:val="none" w:sz="0" w:space="0" w:color="auto"/>
                            <w:bottom w:val="single" w:sz="12" w:space="11" w:color="ADADAD"/>
                            <w:right w:val="none" w:sz="0" w:space="0" w:color="auto"/>
                          </w:divBdr>
                        </w:div>
                      </w:divsChild>
                    </w:div>
                  </w:divsChild>
                </w:div>
              </w:divsChild>
            </w:div>
          </w:divsChild>
        </w:div>
      </w:divsChild>
    </w:div>
    <w:div w:id="663242103">
      <w:bodyDiv w:val="1"/>
      <w:marLeft w:val="0"/>
      <w:marRight w:val="0"/>
      <w:marTop w:val="0"/>
      <w:marBottom w:val="0"/>
      <w:divBdr>
        <w:top w:val="none" w:sz="0" w:space="0" w:color="auto"/>
        <w:left w:val="none" w:sz="0" w:space="0" w:color="auto"/>
        <w:bottom w:val="none" w:sz="0" w:space="0" w:color="auto"/>
        <w:right w:val="none" w:sz="0" w:space="0" w:color="auto"/>
      </w:divBdr>
      <w:divsChild>
        <w:div w:id="224530524">
          <w:marLeft w:val="0"/>
          <w:marRight w:val="0"/>
          <w:marTop w:val="0"/>
          <w:marBottom w:val="0"/>
          <w:divBdr>
            <w:top w:val="none" w:sz="0" w:space="0" w:color="auto"/>
            <w:left w:val="none" w:sz="0" w:space="0" w:color="auto"/>
            <w:bottom w:val="none" w:sz="0" w:space="0" w:color="auto"/>
            <w:right w:val="none" w:sz="0" w:space="0" w:color="auto"/>
          </w:divBdr>
          <w:divsChild>
            <w:div w:id="1079400568">
              <w:marLeft w:val="0"/>
              <w:marRight w:val="0"/>
              <w:marTop w:val="0"/>
              <w:marBottom w:val="0"/>
              <w:divBdr>
                <w:top w:val="none" w:sz="0" w:space="0" w:color="auto"/>
                <w:left w:val="none" w:sz="0" w:space="0" w:color="auto"/>
                <w:bottom w:val="none" w:sz="0" w:space="0" w:color="auto"/>
                <w:right w:val="none" w:sz="0" w:space="0" w:color="auto"/>
              </w:divBdr>
              <w:divsChild>
                <w:div w:id="1649475636">
                  <w:marLeft w:val="0"/>
                  <w:marRight w:val="0"/>
                  <w:marTop w:val="0"/>
                  <w:marBottom w:val="0"/>
                  <w:divBdr>
                    <w:top w:val="none" w:sz="0" w:space="0" w:color="auto"/>
                    <w:left w:val="none" w:sz="0" w:space="0" w:color="auto"/>
                    <w:bottom w:val="none" w:sz="0" w:space="0" w:color="auto"/>
                    <w:right w:val="none" w:sz="0" w:space="0" w:color="auto"/>
                  </w:divBdr>
                  <w:divsChild>
                    <w:div w:id="293294782">
                      <w:marLeft w:val="0"/>
                      <w:marRight w:val="0"/>
                      <w:marTop w:val="0"/>
                      <w:marBottom w:val="0"/>
                      <w:divBdr>
                        <w:top w:val="none" w:sz="0" w:space="0" w:color="auto"/>
                        <w:left w:val="none" w:sz="0" w:space="0" w:color="auto"/>
                        <w:bottom w:val="none" w:sz="0" w:space="0" w:color="auto"/>
                        <w:right w:val="none" w:sz="0" w:space="0" w:color="auto"/>
                      </w:divBdr>
                      <w:divsChild>
                        <w:div w:id="13904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131</Words>
  <Characters>751</Characters>
  <Application>Microsoft Office Word</Application>
  <DocSecurity>0</DocSecurity>
  <Lines>6</Lines>
  <Paragraphs>1</Paragraphs>
  <ScaleCrop>false</ScaleCrop>
  <Company>Microsoft</Company>
  <LinksUpToDate>false</LinksUpToDate>
  <CharactersWithSpaces>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15</cp:revision>
  <dcterms:created xsi:type="dcterms:W3CDTF">2017-01-14T07:15:00Z</dcterms:created>
  <dcterms:modified xsi:type="dcterms:W3CDTF">2018-01-18T03:25:00Z</dcterms:modified>
</cp:coreProperties>
</file>