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891" w:rsidRPr="001527B9" w:rsidRDefault="00330891" w:rsidP="00330891">
      <w:pPr>
        <w:jc w:val="center"/>
        <w:rPr>
          <w:rFonts w:ascii="华文彩云" w:eastAsia="华文彩云" w:hAnsi="黑体"/>
          <w:color w:val="FF0000"/>
          <w:sz w:val="96"/>
          <w:szCs w:val="144"/>
        </w:rPr>
      </w:pPr>
      <w:r w:rsidRPr="001527B9">
        <w:rPr>
          <w:rFonts w:ascii="华文彩云" w:eastAsia="华文彩云" w:hAnsi="黑体" w:hint="eastAsia"/>
          <w:color w:val="FF0000"/>
          <w:sz w:val="96"/>
          <w:szCs w:val="144"/>
        </w:rPr>
        <w:t>综改动态</w:t>
      </w:r>
    </w:p>
    <w:p w:rsidR="00330891" w:rsidRDefault="00335FBB" w:rsidP="00330891">
      <w:pPr>
        <w:spacing w:line="480" w:lineRule="auto"/>
        <w:jc w:val="center"/>
        <w:rPr>
          <w:rFonts w:ascii="仿宋_GB2312" w:eastAsia="仿宋_GB2312" w:hAnsi="黑体"/>
          <w:sz w:val="24"/>
          <w:szCs w:val="24"/>
        </w:rPr>
      </w:pPr>
      <w:r>
        <w:rPr>
          <w:rFonts w:ascii="仿宋_GB2312" w:eastAsia="仿宋_GB2312" w:hAnsi="黑体" w:hint="eastAsia"/>
          <w:sz w:val="24"/>
          <w:szCs w:val="24"/>
        </w:rPr>
        <w:t>2017年</w:t>
      </w:r>
      <w:r>
        <w:rPr>
          <w:rFonts w:ascii="仿宋_GB2312" w:eastAsia="仿宋_GB2312" w:hAnsi="黑体" w:hint="eastAsia"/>
          <w:color w:val="000000" w:themeColor="text1"/>
          <w:sz w:val="24"/>
          <w:szCs w:val="24"/>
        </w:rPr>
        <w:t>10</w:t>
      </w:r>
      <w:r w:rsidRPr="00741942">
        <w:rPr>
          <w:rFonts w:ascii="仿宋_GB2312" w:eastAsia="仿宋_GB2312" w:hAnsi="黑体" w:hint="eastAsia"/>
          <w:color w:val="000000" w:themeColor="text1"/>
          <w:sz w:val="24"/>
          <w:szCs w:val="24"/>
        </w:rPr>
        <w:t>月第02期</w:t>
      </w:r>
    </w:p>
    <w:p w:rsidR="00330891" w:rsidRPr="00B3793C" w:rsidRDefault="00330891" w:rsidP="00330891">
      <w:pPr>
        <w:tabs>
          <w:tab w:val="left" w:pos="6060"/>
        </w:tabs>
        <w:spacing w:line="480" w:lineRule="auto"/>
        <w:rPr>
          <w:rFonts w:eastAsia="方正仿宋简体"/>
          <w:b/>
          <w:color w:val="FF0000"/>
          <w:spacing w:val="100"/>
          <w:sz w:val="32"/>
          <w:szCs w:val="32"/>
        </w:rPr>
      </w:pPr>
      <w:r w:rsidRPr="00B3793C">
        <w:rPr>
          <w:rFonts w:ascii="方正仿宋简体" w:eastAsia="方正仿宋简体" w:hAnsi="黑体" w:hint="eastAsia"/>
          <w:sz w:val="32"/>
          <w:szCs w:val="32"/>
        </w:rPr>
        <w:t>成都学</w:t>
      </w:r>
      <w:r w:rsidRPr="0085285D">
        <w:rPr>
          <w:rFonts w:ascii="方正仿宋简体" w:eastAsia="方正仿宋简体" w:hAnsi="黑体" w:hint="eastAsia"/>
          <w:sz w:val="32"/>
          <w:szCs w:val="32"/>
        </w:rPr>
        <w:t>院</w:t>
      </w:r>
      <w:r w:rsidR="00F60B8B" w:rsidRPr="0085285D">
        <w:rPr>
          <w:rFonts w:ascii="方正仿宋简体" w:eastAsia="方正仿宋简体" w:hAnsi="黑体" w:hint="eastAsia"/>
          <w:sz w:val="32"/>
          <w:szCs w:val="32"/>
        </w:rPr>
        <w:t>绩效管理项目组</w:t>
      </w:r>
      <w:r w:rsidRPr="00B3793C">
        <w:rPr>
          <w:rFonts w:ascii="方正仿宋简体" w:eastAsia="方正仿宋简体" w:hAnsi="黑体" w:hint="eastAsia"/>
          <w:sz w:val="32"/>
          <w:szCs w:val="32"/>
        </w:rPr>
        <w:t>编</w:t>
      </w:r>
      <w:r w:rsidR="00A46B2E">
        <w:rPr>
          <w:rFonts w:ascii="方正仿宋简体" w:eastAsia="方正仿宋简体" w:hAnsi="黑体" w:hint="eastAsia"/>
          <w:sz w:val="32"/>
          <w:szCs w:val="32"/>
        </w:rPr>
        <w:t xml:space="preserve">           </w:t>
      </w:r>
      <w:r w:rsidRPr="00B3793C">
        <w:rPr>
          <w:rFonts w:eastAsia="方正仿宋简体"/>
          <w:sz w:val="32"/>
          <w:szCs w:val="32"/>
        </w:rPr>
        <w:t>201</w:t>
      </w:r>
      <w:r w:rsidR="00F60B8B">
        <w:rPr>
          <w:rFonts w:eastAsia="方正仿宋简体" w:hint="eastAsia"/>
          <w:sz w:val="32"/>
          <w:szCs w:val="32"/>
        </w:rPr>
        <w:t>7</w:t>
      </w:r>
      <w:r w:rsidRPr="00B3793C">
        <w:rPr>
          <w:rFonts w:eastAsia="方正仿宋简体"/>
          <w:sz w:val="32"/>
          <w:szCs w:val="32"/>
        </w:rPr>
        <w:t>年</w:t>
      </w:r>
      <w:r w:rsidR="00335FBB">
        <w:rPr>
          <w:rFonts w:eastAsia="方正仿宋简体" w:hint="eastAsia"/>
          <w:sz w:val="32"/>
          <w:szCs w:val="32"/>
        </w:rPr>
        <w:t>10</w:t>
      </w:r>
      <w:r w:rsidRPr="00B3793C">
        <w:rPr>
          <w:rFonts w:eastAsia="方正仿宋简体"/>
          <w:sz w:val="32"/>
          <w:szCs w:val="32"/>
        </w:rPr>
        <w:t>月</w:t>
      </w:r>
      <w:r w:rsidR="00CE7E1D">
        <w:rPr>
          <w:rFonts w:eastAsia="方正仿宋简体" w:hint="eastAsia"/>
          <w:sz w:val="32"/>
          <w:szCs w:val="32"/>
        </w:rPr>
        <w:t>2</w:t>
      </w:r>
      <w:r w:rsidR="00335FBB">
        <w:rPr>
          <w:rFonts w:eastAsia="方正仿宋简体" w:hint="eastAsia"/>
          <w:sz w:val="32"/>
          <w:szCs w:val="32"/>
        </w:rPr>
        <w:t>3</w:t>
      </w:r>
      <w:r w:rsidRPr="00B3793C">
        <w:rPr>
          <w:rFonts w:eastAsia="方正仿宋简体"/>
          <w:sz w:val="32"/>
          <w:szCs w:val="32"/>
        </w:rPr>
        <w:t>日</w:t>
      </w:r>
    </w:p>
    <w:tbl>
      <w:tblPr>
        <w:tblW w:w="8582" w:type="dxa"/>
        <w:tblBorders>
          <w:top w:val="single" w:sz="4" w:space="0" w:color="auto"/>
        </w:tblBorders>
        <w:tblLayout w:type="fixed"/>
        <w:tblLook w:val="04A0"/>
      </w:tblPr>
      <w:tblGrid>
        <w:gridCol w:w="8582"/>
      </w:tblGrid>
      <w:tr w:rsidR="00330891" w:rsidTr="001D2544">
        <w:trPr>
          <w:trHeight w:val="103"/>
        </w:trPr>
        <w:tc>
          <w:tcPr>
            <w:tcW w:w="8582" w:type="dxa"/>
            <w:tcBorders>
              <w:top w:val="single" w:sz="18" w:space="0" w:color="FF0000"/>
            </w:tcBorders>
          </w:tcPr>
          <w:p w:rsidR="00330891" w:rsidRDefault="00330891" w:rsidP="001D2544">
            <w:pPr>
              <w:jc w:val="center"/>
              <w:rPr>
                <w:rFonts w:ascii="方正小标宋简体" w:eastAsia="方正小标宋简体" w:hAnsi="黑体"/>
                <w:b/>
                <w:color w:val="FF0000"/>
                <w:spacing w:val="100"/>
                <w:sz w:val="2"/>
                <w:szCs w:val="2"/>
              </w:rPr>
            </w:pPr>
          </w:p>
        </w:tc>
      </w:tr>
    </w:tbl>
    <w:p w:rsidR="00A61384" w:rsidRPr="00335FBB" w:rsidRDefault="00911FC6" w:rsidP="000F0D55">
      <w:pPr>
        <w:jc w:val="center"/>
        <w:rPr>
          <w:rFonts w:eastAsia="方正小标宋简体"/>
          <w:b/>
          <w:bCs/>
          <w:spacing w:val="-10"/>
          <w:kern w:val="36"/>
          <w:sz w:val="32"/>
          <w:szCs w:val="32"/>
        </w:rPr>
      </w:pPr>
      <w:r w:rsidRPr="00335FBB">
        <w:rPr>
          <w:rFonts w:eastAsia="方正小标宋简体" w:hint="eastAsia"/>
          <w:b/>
          <w:bCs/>
          <w:spacing w:val="-10"/>
          <w:kern w:val="36"/>
          <w:sz w:val="32"/>
          <w:szCs w:val="32"/>
        </w:rPr>
        <w:t>我校省级综改项目</w:t>
      </w:r>
      <w:r w:rsidR="00EC50BF" w:rsidRPr="00335FBB">
        <w:rPr>
          <w:rFonts w:eastAsia="方正小标宋简体" w:hint="eastAsia"/>
          <w:b/>
          <w:bCs/>
          <w:spacing w:val="-10"/>
          <w:kern w:val="36"/>
          <w:sz w:val="32"/>
          <w:szCs w:val="32"/>
        </w:rPr>
        <w:t>组</w:t>
      </w:r>
      <w:r w:rsidRPr="00335FBB">
        <w:rPr>
          <w:rFonts w:eastAsia="方正小标宋简体" w:hint="eastAsia"/>
          <w:b/>
          <w:bCs/>
          <w:spacing w:val="-10"/>
          <w:kern w:val="36"/>
          <w:sz w:val="32"/>
          <w:szCs w:val="32"/>
        </w:rPr>
        <w:t>专家团队</w:t>
      </w:r>
    </w:p>
    <w:p w:rsidR="007F7D93" w:rsidRPr="00A46B2E" w:rsidRDefault="00734AAA" w:rsidP="00A46B2E">
      <w:pPr>
        <w:jc w:val="center"/>
        <w:rPr>
          <w:rFonts w:asciiTheme="minorEastAsia" w:hAnsiTheme="minorEastAsia"/>
          <w:b/>
          <w:sz w:val="28"/>
          <w:szCs w:val="28"/>
        </w:rPr>
      </w:pPr>
      <w:r>
        <w:rPr>
          <w:rFonts w:asciiTheme="minorEastAsia" w:hAnsiTheme="minorEastAsia" w:hint="eastAsia"/>
          <w:b/>
          <w:sz w:val="28"/>
          <w:szCs w:val="28"/>
        </w:rPr>
        <w:t>应邀参加</w:t>
      </w:r>
      <w:r w:rsidR="004D651B" w:rsidRPr="004D651B">
        <w:rPr>
          <w:rFonts w:asciiTheme="minorEastAsia" w:hAnsiTheme="minorEastAsia"/>
          <w:b/>
          <w:sz w:val="28"/>
          <w:szCs w:val="28"/>
        </w:rPr>
        <w:t>成都财经商贸职教集团</w:t>
      </w:r>
      <w:r w:rsidR="00A61384">
        <w:rPr>
          <w:rFonts w:asciiTheme="minorEastAsia" w:hAnsiTheme="minorEastAsia" w:hint="eastAsia"/>
          <w:b/>
          <w:sz w:val="28"/>
          <w:szCs w:val="28"/>
        </w:rPr>
        <w:t>专题研讨会</w:t>
      </w:r>
    </w:p>
    <w:p w:rsidR="008C6ED7" w:rsidRPr="00A46B2E" w:rsidRDefault="008C6ED7" w:rsidP="00A46B2E">
      <w:pPr>
        <w:ind w:firstLineChars="200" w:firstLine="560"/>
        <w:rPr>
          <w:rFonts w:eastAsia="方正仿宋简体"/>
          <w:sz w:val="28"/>
          <w:szCs w:val="32"/>
        </w:rPr>
      </w:pPr>
      <w:r w:rsidRPr="00A46B2E">
        <w:rPr>
          <w:rFonts w:eastAsia="方正仿宋简体" w:hint="eastAsia"/>
          <w:sz w:val="28"/>
          <w:szCs w:val="32"/>
        </w:rPr>
        <w:t>为</w:t>
      </w:r>
      <w:r w:rsidR="000F0D55" w:rsidRPr="00A46B2E">
        <w:rPr>
          <w:rFonts w:eastAsia="方正仿宋简体"/>
          <w:sz w:val="28"/>
          <w:szCs w:val="32"/>
        </w:rPr>
        <w:t>有效推动财经类职业教育现代化进程，不断推进财经类院校预算绩效管理水平，推动财经类</w:t>
      </w:r>
      <w:bookmarkStart w:id="0" w:name="_GoBack"/>
      <w:bookmarkEnd w:id="0"/>
      <w:r w:rsidR="000F0D55" w:rsidRPr="00A46B2E">
        <w:rPr>
          <w:rFonts w:eastAsia="方正仿宋简体"/>
          <w:sz w:val="28"/>
          <w:szCs w:val="32"/>
        </w:rPr>
        <w:t>院校治理能力的提升</w:t>
      </w:r>
      <w:r w:rsidRPr="00A46B2E">
        <w:rPr>
          <w:rFonts w:eastAsia="方正仿宋简体"/>
          <w:sz w:val="28"/>
          <w:szCs w:val="32"/>
        </w:rPr>
        <w:t>，成都财经商贸职教集团召开汇聚了国家智库、行业企业、财经院校和专业的中国财经教育联盟</w:t>
      </w:r>
      <w:r w:rsidRPr="00A46B2E">
        <w:rPr>
          <w:rFonts w:eastAsia="方正仿宋简体"/>
          <w:sz w:val="28"/>
          <w:szCs w:val="32"/>
        </w:rPr>
        <w:t>(</w:t>
      </w:r>
      <w:r w:rsidRPr="00A46B2E">
        <w:rPr>
          <w:rFonts w:eastAsia="方正仿宋简体"/>
          <w:sz w:val="28"/>
          <w:szCs w:val="32"/>
        </w:rPr>
        <w:t>筹</w:t>
      </w:r>
      <w:r w:rsidRPr="00A46B2E">
        <w:rPr>
          <w:rFonts w:eastAsia="方正仿宋简体"/>
          <w:sz w:val="28"/>
          <w:szCs w:val="32"/>
        </w:rPr>
        <w:t>)</w:t>
      </w:r>
      <w:r w:rsidRPr="00A46B2E">
        <w:rPr>
          <w:rFonts w:eastAsia="方正仿宋简体"/>
          <w:sz w:val="28"/>
          <w:szCs w:val="32"/>
        </w:rPr>
        <w:t>相关领导专家参加的</w:t>
      </w:r>
      <w:r w:rsidRPr="00A46B2E">
        <w:rPr>
          <w:rFonts w:ascii="方正仿宋_GBK" w:eastAsia="方正仿宋_GBK" w:hint="eastAsia"/>
          <w:sz w:val="28"/>
          <w:szCs w:val="32"/>
        </w:rPr>
        <w:t>“</w:t>
      </w:r>
      <w:r w:rsidRPr="00A46B2E">
        <w:rPr>
          <w:rFonts w:eastAsia="方正仿宋简体"/>
          <w:sz w:val="28"/>
          <w:szCs w:val="32"/>
        </w:rPr>
        <w:t>财经现代教育</w:t>
      </w:r>
      <w:r w:rsidRPr="00A46B2E">
        <w:rPr>
          <w:rFonts w:ascii="方正仿宋_GBK" w:eastAsia="方正仿宋_GBK" w:hint="eastAsia"/>
          <w:sz w:val="28"/>
          <w:szCs w:val="32"/>
        </w:rPr>
        <w:t>”</w:t>
      </w:r>
      <w:r w:rsidRPr="00A46B2E">
        <w:rPr>
          <w:rFonts w:eastAsia="方正仿宋简体"/>
          <w:sz w:val="28"/>
          <w:szCs w:val="32"/>
        </w:rPr>
        <w:t>、</w:t>
      </w:r>
      <w:r w:rsidR="00335FBB" w:rsidRPr="00A46B2E">
        <w:rPr>
          <w:rFonts w:ascii="方正仿宋_GBK" w:eastAsia="方正仿宋_GBK" w:hint="eastAsia"/>
          <w:sz w:val="28"/>
          <w:szCs w:val="32"/>
        </w:rPr>
        <w:t>“</w:t>
      </w:r>
      <w:r w:rsidRPr="00A46B2E">
        <w:rPr>
          <w:rFonts w:eastAsia="方正仿宋简体"/>
          <w:sz w:val="28"/>
          <w:szCs w:val="32"/>
        </w:rPr>
        <w:t>地方院校全过程预算管理</w:t>
      </w:r>
      <w:r w:rsidR="00335FBB" w:rsidRPr="00A46B2E">
        <w:rPr>
          <w:rFonts w:ascii="方正仿宋_GBK" w:eastAsia="方正仿宋_GBK" w:hint="eastAsia"/>
          <w:sz w:val="28"/>
          <w:szCs w:val="32"/>
        </w:rPr>
        <w:t>”</w:t>
      </w:r>
      <w:r w:rsidRPr="00A46B2E">
        <w:rPr>
          <w:rFonts w:eastAsia="方正仿宋简体"/>
          <w:sz w:val="28"/>
          <w:szCs w:val="32"/>
        </w:rPr>
        <w:t>相关话题研讨会。</w:t>
      </w:r>
      <w:r w:rsidRPr="00A46B2E">
        <w:rPr>
          <w:rFonts w:eastAsia="方正仿宋简体" w:hint="eastAsia"/>
          <w:sz w:val="28"/>
          <w:szCs w:val="32"/>
        </w:rPr>
        <w:t>因在预算绩效管理实践操作上的有效推进，我校绩效管理项目专家团队应邀参会。</w:t>
      </w:r>
    </w:p>
    <w:p w:rsidR="00C90E43" w:rsidRPr="00A46B2E" w:rsidRDefault="008C6ED7" w:rsidP="00835A8B">
      <w:pPr>
        <w:widowControl/>
        <w:autoSpaceDE w:val="0"/>
        <w:autoSpaceDN w:val="0"/>
        <w:adjustRightInd w:val="0"/>
        <w:spacing w:after="240" w:line="440" w:lineRule="atLeast"/>
        <w:ind w:firstLine="560"/>
        <w:jc w:val="left"/>
        <w:rPr>
          <w:rFonts w:eastAsia="方正仿宋简体"/>
          <w:sz w:val="28"/>
          <w:szCs w:val="32"/>
        </w:rPr>
      </w:pPr>
      <w:r w:rsidRPr="00A46B2E">
        <w:rPr>
          <w:rFonts w:eastAsia="方正仿宋简体" w:hint="eastAsia"/>
          <w:sz w:val="28"/>
          <w:szCs w:val="32"/>
        </w:rPr>
        <w:t>我校省级综改项目组专家杨明娜，在会上就财经类院校如何通过预算绩效管理推动学校治理能力的问题进行了发言。</w:t>
      </w:r>
      <w:r w:rsidR="00835A8B" w:rsidRPr="00A46B2E">
        <w:rPr>
          <w:rFonts w:eastAsia="方正仿宋简体" w:hint="eastAsia"/>
          <w:sz w:val="28"/>
          <w:szCs w:val="32"/>
        </w:rPr>
        <w:t>她指出财经类院校</w:t>
      </w:r>
      <w:r w:rsidR="009E27EC" w:rsidRPr="00A46B2E">
        <w:rPr>
          <w:rFonts w:eastAsia="方正仿宋简体" w:hint="eastAsia"/>
          <w:sz w:val="28"/>
          <w:szCs w:val="32"/>
        </w:rPr>
        <w:t>绩效考评的目的在于以财政支出绩效评价为杠杆，撬动全院各级领导干部和全体教职员工规范财务工作、增强财务意识、重视预算编制、改进预算管理，真正发挥绩效考核指标的牵引和导向作用，提高财政资金管理水平和使用效益。</w:t>
      </w:r>
      <w:r w:rsidR="00C90E43" w:rsidRPr="00A46B2E">
        <w:rPr>
          <w:rFonts w:eastAsia="方正仿宋简体" w:hint="eastAsia"/>
          <w:sz w:val="28"/>
          <w:szCs w:val="32"/>
        </w:rPr>
        <w:t>为了提升项目支出绩效评价的科学性和公信力，保证绩效评价工作质量，</w:t>
      </w:r>
      <w:r w:rsidR="00835A8B" w:rsidRPr="00A46B2E">
        <w:rPr>
          <w:rFonts w:eastAsia="方正仿宋简体" w:hint="eastAsia"/>
          <w:sz w:val="28"/>
          <w:szCs w:val="32"/>
        </w:rPr>
        <w:t>财经类院校可以积极</w:t>
      </w:r>
      <w:r w:rsidR="00C90E43" w:rsidRPr="00A46B2E">
        <w:rPr>
          <w:rFonts w:eastAsia="方正仿宋简体" w:hint="eastAsia"/>
          <w:sz w:val="28"/>
          <w:szCs w:val="32"/>
        </w:rPr>
        <w:t>引入第三方专家团队，</w:t>
      </w:r>
      <w:bookmarkStart w:id="1" w:name="OLE_LINK7"/>
      <w:bookmarkStart w:id="2" w:name="OLE_LINK8"/>
      <w:r w:rsidR="00C90E43" w:rsidRPr="00A46B2E">
        <w:rPr>
          <w:rFonts w:eastAsia="方正仿宋简体" w:hint="eastAsia"/>
          <w:sz w:val="28"/>
          <w:szCs w:val="32"/>
        </w:rPr>
        <w:t>独立、客观、公正地实施绩效评价。</w:t>
      </w:r>
    </w:p>
    <w:p w:rsidR="000B296E" w:rsidRPr="00A46B2E" w:rsidRDefault="00835A8B" w:rsidP="0031243D">
      <w:pPr>
        <w:widowControl/>
        <w:autoSpaceDE w:val="0"/>
        <w:autoSpaceDN w:val="0"/>
        <w:adjustRightInd w:val="0"/>
        <w:spacing w:after="240" w:line="440" w:lineRule="atLeast"/>
        <w:ind w:firstLine="560"/>
        <w:jc w:val="left"/>
        <w:rPr>
          <w:rFonts w:eastAsia="方正仿宋简体"/>
          <w:sz w:val="28"/>
          <w:szCs w:val="32"/>
        </w:rPr>
      </w:pPr>
      <w:r w:rsidRPr="00A46B2E">
        <w:rPr>
          <w:rFonts w:eastAsia="方正仿宋简体" w:hint="eastAsia"/>
          <w:sz w:val="28"/>
          <w:szCs w:val="32"/>
        </w:rPr>
        <w:lastRenderedPageBreak/>
        <w:t>我校绩效管理项目专家团队应邀参</w:t>
      </w:r>
      <w:r w:rsidR="0031243D" w:rsidRPr="00A46B2E">
        <w:rPr>
          <w:rFonts w:eastAsia="方正仿宋简体" w:hint="eastAsia"/>
          <w:sz w:val="28"/>
          <w:szCs w:val="32"/>
        </w:rPr>
        <w:t>加高校预算绩效管理专题研讨</w:t>
      </w:r>
      <w:bookmarkEnd w:id="1"/>
      <w:bookmarkEnd w:id="2"/>
      <w:r w:rsidR="0031243D" w:rsidRPr="00A46B2E">
        <w:rPr>
          <w:rFonts w:eastAsia="方正仿宋简体" w:hint="eastAsia"/>
          <w:sz w:val="28"/>
          <w:szCs w:val="32"/>
        </w:rPr>
        <w:t>会，</w:t>
      </w:r>
      <w:r w:rsidR="001C66A5" w:rsidRPr="00A46B2E">
        <w:rPr>
          <w:rFonts w:eastAsia="方正仿宋简体" w:hint="eastAsia"/>
          <w:sz w:val="28"/>
          <w:szCs w:val="32"/>
        </w:rPr>
        <w:t>一方面扩大了我校</w:t>
      </w:r>
      <w:r w:rsidR="00D116C3" w:rsidRPr="00A46B2E">
        <w:rPr>
          <w:rFonts w:eastAsia="方正仿宋简体" w:hint="eastAsia"/>
          <w:sz w:val="28"/>
          <w:szCs w:val="32"/>
        </w:rPr>
        <w:t>省级</w:t>
      </w:r>
      <w:r w:rsidR="001C66A5" w:rsidRPr="00A46B2E">
        <w:rPr>
          <w:rFonts w:eastAsia="方正仿宋简体" w:hint="eastAsia"/>
          <w:sz w:val="28"/>
          <w:szCs w:val="32"/>
        </w:rPr>
        <w:t>教育综合改革项目的辐射力和影响力，另一方面使绩效管理项目组成员对财政绩效评价工作在广度上和深度上有了更深入的认识，进一步锤炼了实战能力，有利于促进我校省级教育综合改革的持续深化。</w:t>
      </w:r>
    </w:p>
    <w:p w:rsidR="00A46B2E" w:rsidRPr="00A46B2E" w:rsidRDefault="00A46B2E" w:rsidP="00A46B2E">
      <w:pPr>
        <w:spacing w:before="240" w:after="120" w:line="560" w:lineRule="exact"/>
        <w:ind w:firstLineChars="196" w:firstLine="549"/>
        <w:jc w:val="center"/>
        <w:rPr>
          <w:rFonts w:eastAsia="方正仿宋简体" w:hint="eastAsia"/>
          <w:color w:val="000000"/>
          <w:sz w:val="28"/>
          <w:szCs w:val="32"/>
        </w:rPr>
      </w:pPr>
      <w:r w:rsidRPr="00A46B2E">
        <w:rPr>
          <w:rFonts w:eastAsia="方正仿宋简体" w:hint="eastAsia"/>
          <w:color w:val="000000"/>
          <w:sz w:val="28"/>
          <w:szCs w:val="32"/>
        </w:rPr>
        <w:t xml:space="preserve">                   </w:t>
      </w:r>
    </w:p>
    <w:p w:rsidR="00D175CF" w:rsidRPr="00A46B2E" w:rsidRDefault="00A46B2E" w:rsidP="00A46B2E">
      <w:pPr>
        <w:spacing w:before="240" w:after="120" w:line="560" w:lineRule="exact"/>
        <w:ind w:firstLineChars="196" w:firstLine="549"/>
        <w:jc w:val="center"/>
        <w:rPr>
          <w:rFonts w:eastAsia="方正仿宋简体"/>
          <w:color w:val="000000"/>
          <w:sz w:val="28"/>
          <w:szCs w:val="32"/>
        </w:rPr>
      </w:pPr>
      <w:r w:rsidRPr="00A46B2E">
        <w:rPr>
          <w:rFonts w:eastAsia="方正仿宋简体" w:hint="eastAsia"/>
          <w:color w:val="000000"/>
          <w:sz w:val="28"/>
          <w:szCs w:val="32"/>
        </w:rPr>
        <w:t xml:space="preserve">                   </w:t>
      </w:r>
      <w:r w:rsidR="00D175CF" w:rsidRPr="00A46B2E">
        <w:rPr>
          <w:rFonts w:eastAsia="方正仿宋简体" w:hint="eastAsia"/>
          <w:color w:val="000000"/>
          <w:sz w:val="28"/>
          <w:szCs w:val="32"/>
        </w:rPr>
        <w:t>成都学院</w:t>
      </w:r>
    </w:p>
    <w:p w:rsidR="00D175CF" w:rsidRPr="00A46B2E" w:rsidRDefault="00F60B8B" w:rsidP="00A46B2E">
      <w:pPr>
        <w:spacing w:before="240" w:after="120" w:line="560" w:lineRule="exact"/>
        <w:ind w:firstLineChars="196" w:firstLine="549"/>
        <w:jc w:val="right"/>
        <w:rPr>
          <w:rFonts w:eastAsia="方正仿宋简体"/>
          <w:color w:val="000000"/>
          <w:sz w:val="28"/>
          <w:szCs w:val="32"/>
        </w:rPr>
      </w:pPr>
      <w:r w:rsidRPr="00A46B2E">
        <w:rPr>
          <w:rFonts w:eastAsia="方正仿宋简体" w:hint="eastAsia"/>
          <w:color w:val="000000"/>
          <w:sz w:val="28"/>
          <w:szCs w:val="32"/>
        </w:rPr>
        <w:t>高校整体支出绩效评价改革</w:t>
      </w:r>
      <w:r w:rsidR="00D175CF" w:rsidRPr="00A46B2E">
        <w:rPr>
          <w:rFonts w:eastAsia="方正仿宋简体" w:hint="eastAsia"/>
          <w:color w:val="000000"/>
          <w:sz w:val="28"/>
          <w:szCs w:val="32"/>
        </w:rPr>
        <w:t>项目组</w:t>
      </w:r>
    </w:p>
    <w:p w:rsidR="00330891" w:rsidRPr="00A46B2E" w:rsidRDefault="00A46B2E" w:rsidP="00A46B2E">
      <w:pPr>
        <w:spacing w:before="240" w:after="120" w:line="560" w:lineRule="exact"/>
        <w:ind w:right="640" w:firstLineChars="196" w:firstLine="549"/>
        <w:jc w:val="center"/>
        <w:rPr>
          <w:rFonts w:eastAsia="方正仿宋简体"/>
          <w:color w:val="000000"/>
          <w:sz w:val="28"/>
          <w:szCs w:val="32"/>
        </w:rPr>
      </w:pPr>
      <w:r w:rsidRPr="00A46B2E">
        <w:rPr>
          <w:rFonts w:eastAsia="方正仿宋简体" w:hint="eastAsia"/>
          <w:color w:val="000000"/>
          <w:sz w:val="28"/>
          <w:szCs w:val="32"/>
        </w:rPr>
        <w:t xml:space="preserve">                          </w:t>
      </w:r>
      <w:r w:rsidR="003545CD" w:rsidRPr="00A46B2E">
        <w:rPr>
          <w:rFonts w:eastAsia="方正仿宋简体" w:hint="eastAsia"/>
          <w:color w:val="000000"/>
          <w:sz w:val="28"/>
          <w:szCs w:val="32"/>
        </w:rPr>
        <w:t>2017</w:t>
      </w:r>
      <w:r w:rsidR="003545CD" w:rsidRPr="00A46B2E">
        <w:rPr>
          <w:rFonts w:eastAsia="方正仿宋简体" w:hint="eastAsia"/>
          <w:color w:val="000000"/>
          <w:sz w:val="28"/>
          <w:szCs w:val="32"/>
        </w:rPr>
        <w:t>年</w:t>
      </w:r>
      <w:r w:rsidR="00335FBB" w:rsidRPr="00A46B2E">
        <w:rPr>
          <w:rFonts w:eastAsia="方正仿宋简体" w:hint="eastAsia"/>
          <w:color w:val="000000"/>
          <w:sz w:val="28"/>
          <w:szCs w:val="32"/>
        </w:rPr>
        <w:t>10</w:t>
      </w:r>
      <w:r w:rsidR="003545CD" w:rsidRPr="00A46B2E">
        <w:rPr>
          <w:rFonts w:eastAsia="方正仿宋简体" w:hint="eastAsia"/>
          <w:color w:val="000000"/>
          <w:sz w:val="28"/>
          <w:szCs w:val="32"/>
        </w:rPr>
        <w:t>月</w:t>
      </w:r>
      <w:r w:rsidR="003545CD" w:rsidRPr="00A46B2E">
        <w:rPr>
          <w:rFonts w:eastAsia="方正仿宋简体" w:hint="eastAsia"/>
          <w:color w:val="000000"/>
          <w:sz w:val="28"/>
          <w:szCs w:val="32"/>
        </w:rPr>
        <w:t>2</w:t>
      </w:r>
      <w:r w:rsidR="00335FBB" w:rsidRPr="00A46B2E">
        <w:rPr>
          <w:rFonts w:eastAsia="方正仿宋简体" w:hint="eastAsia"/>
          <w:color w:val="000000"/>
          <w:sz w:val="28"/>
          <w:szCs w:val="32"/>
        </w:rPr>
        <w:t>3</w:t>
      </w:r>
      <w:r w:rsidR="003545CD" w:rsidRPr="00A46B2E">
        <w:rPr>
          <w:rFonts w:eastAsia="方正仿宋简体" w:hint="eastAsia"/>
          <w:color w:val="000000"/>
          <w:sz w:val="28"/>
          <w:szCs w:val="32"/>
        </w:rPr>
        <w:t>日</w:t>
      </w:r>
    </w:p>
    <w:sectPr w:rsidR="00330891" w:rsidRPr="00A46B2E" w:rsidSect="002933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554B" w:rsidRDefault="008D554B" w:rsidP="00D74096">
      <w:r>
        <w:separator/>
      </w:r>
    </w:p>
  </w:endnote>
  <w:endnote w:type="continuationSeparator" w:id="1">
    <w:p w:rsidR="008D554B" w:rsidRDefault="008D554B" w:rsidP="00D740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彩云">
    <w:panose1 w:val="02010800040101010101"/>
    <w:charset w:val="86"/>
    <w:family w:val="auto"/>
    <w:pitch w:val="variable"/>
    <w:sig w:usb0="00000001" w:usb1="080F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简体">
    <w:altName w:val="方正兰亭超细黑简体"/>
    <w:panose1 w:val="02010601030101010101"/>
    <w:charset w:val="86"/>
    <w:family w:val="auto"/>
    <w:pitch w:val="variable"/>
    <w:sig w:usb0="00000001" w:usb1="080E0000" w:usb2="00000010" w:usb3="00000000" w:csb0="00040000" w:csb1="00000000"/>
  </w:font>
  <w:font w:name="方正小标宋简体">
    <w:altName w:val="方正兰亭超细黑简体"/>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554B" w:rsidRDefault="008D554B" w:rsidP="00D74096">
      <w:r>
        <w:separator/>
      </w:r>
    </w:p>
  </w:footnote>
  <w:footnote w:type="continuationSeparator" w:id="1">
    <w:p w:rsidR="008D554B" w:rsidRDefault="008D554B" w:rsidP="00D740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0891"/>
    <w:rsid w:val="0000165B"/>
    <w:rsid w:val="000223A0"/>
    <w:rsid w:val="00027FF3"/>
    <w:rsid w:val="0009220F"/>
    <w:rsid w:val="000B296E"/>
    <w:rsid w:val="000F0D55"/>
    <w:rsid w:val="00146047"/>
    <w:rsid w:val="001527B9"/>
    <w:rsid w:val="0016689F"/>
    <w:rsid w:val="00167CAF"/>
    <w:rsid w:val="00194F50"/>
    <w:rsid w:val="001C66A5"/>
    <w:rsid w:val="001D30F4"/>
    <w:rsid w:val="001D58FB"/>
    <w:rsid w:val="001D6C59"/>
    <w:rsid w:val="002243A3"/>
    <w:rsid w:val="00226CC8"/>
    <w:rsid w:val="00275D31"/>
    <w:rsid w:val="00293347"/>
    <w:rsid w:val="002B7B92"/>
    <w:rsid w:val="0031243D"/>
    <w:rsid w:val="00330891"/>
    <w:rsid w:val="00335FBB"/>
    <w:rsid w:val="003545CD"/>
    <w:rsid w:val="00375F21"/>
    <w:rsid w:val="003F5427"/>
    <w:rsid w:val="003F5A67"/>
    <w:rsid w:val="0043257C"/>
    <w:rsid w:val="004D651B"/>
    <w:rsid w:val="005311C7"/>
    <w:rsid w:val="005562D5"/>
    <w:rsid w:val="00574F92"/>
    <w:rsid w:val="0058368A"/>
    <w:rsid w:val="005A57AF"/>
    <w:rsid w:val="005A6918"/>
    <w:rsid w:val="005C6C3D"/>
    <w:rsid w:val="00603DFC"/>
    <w:rsid w:val="00692009"/>
    <w:rsid w:val="00734AAA"/>
    <w:rsid w:val="00744008"/>
    <w:rsid w:val="00780753"/>
    <w:rsid w:val="00786C43"/>
    <w:rsid w:val="00792E84"/>
    <w:rsid w:val="00794093"/>
    <w:rsid w:val="007C7E33"/>
    <w:rsid w:val="007C7F7D"/>
    <w:rsid w:val="007F7D93"/>
    <w:rsid w:val="008043D0"/>
    <w:rsid w:val="00835A8B"/>
    <w:rsid w:val="008408D1"/>
    <w:rsid w:val="00841634"/>
    <w:rsid w:val="0085285D"/>
    <w:rsid w:val="00852B02"/>
    <w:rsid w:val="008552F6"/>
    <w:rsid w:val="008828F2"/>
    <w:rsid w:val="008A5644"/>
    <w:rsid w:val="008C6ED7"/>
    <w:rsid w:val="008D554B"/>
    <w:rsid w:val="008F662C"/>
    <w:rsid w:val="00911FC6"/>
    <w:rsid w:val="00985A95"/>
    <w:rsid w:val="009A699F"/>
    <w:rsid w:val="009E27EC"/>
    <w:rsid w:val="009F6B99"/>
    <w:rsid w:val="00A46B2E"/>
    <w:rsid w:val="00A61384"/>
    <w:rsid w:val="00AA3902"/>
    <w:rsid w:val="00AA572E"/>
    <w:rsid w:val="00B01746"/>
    <w:rsid w:val="00B10080"/>
    <w:rsid w:val="00B109C1"/>
    <w:rsid w:val="00B3793C"/>
    <w:rsid w:val="00B46B9B"/>
    <w:rsid w:val="00B474FC"/>
    <w:rsid w:val="00BB359A"/>
    <w:rsid w:val="00BB5A9D"/>
    <w:rsid w:val="00C90E43"/>
    <w:rsid w:val="00CC7565"/>
    <w:rsid w:val="00CE7E1D"/>
    <w:rsid w:val="00D116C3"/>
    <w:rsid w:val="00D175CF"/>
    <w:rsid w:val="00D6563E"/>
    <w:rsid w:val="00D74096"/>
    <w:rsid w:val="00DB090A"/>
    <w:rsid w:val="00E014C4"/>
    <w:rsid w:val="00E231EF"/>
    <w:rsid w:val="00E5701F"/>
    <w:rsid w:val="00E8212B"/>
    <w:rsid w:val="00EC45CD"/>
    <w:rsid w:val="00EC50BF"/>
    <w:rsid w:val="00EE02C3"/>
    <w:rsid w:val="00F60B8B"/>
    <w:rsid w:val="00F65B4A"/>
    <w:rsid w:val="00F745DD"/>
    <w:rsid w:val="00FA38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3089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7C7E33"/>
    <w:rPr>
      <w:rFonts w:ascii="宋体"/>
      <w:sz w:val="18"/>
      <w:szCs w:val="18"/>
    </w:rPr>
  </w:style>
  <w:style w:type="character" w:customStyle="1" w:styleId="Char">
    <w:name w:val="文档结构图 Char"/>
    <w:basedOn w:val="a0"/>
    <w:link w:val="a3"/>
    <w:uiPriority w:val="99"/>
    <w:semiHidden/>
    <w:rsid w:val="007C7E33"/>
    <w:rPr>
      <w:rFonts w:ascii="宋体" w:eastAsia="宋体" w:hAnsi="Times New Roman" w:cs="Times New Roman"/>
      <w:sz w:val="18"/>
      <w:szCs w:val="18"/>
    </w:rPr>
  </w:style>
  <w:style w:type="paragraph" w:styleId="a4">
    <w:name w:val="header"/>
    <w:basedOn w:val="a"/>
    <w:link w:val="Char0"/>
    <w:uiPriority w:val="99"/>
    <w:unhideWhenUsed/>
    <w:rsid w:val="00D7409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74096"/>
    <w:rPr>
      <w:rFonts w:ascii="Times New Roman" w:eastAsia="宋体" w:hAnsi="Times New Roman" w:cs="Times New Roman"/>
      <w:sz w:val="18"/>
      <w:szCs w:val="18"/>
    </w:rPr>
  </w:style>
  <w:style w:type="paragraph" w:styleId="a5">
    <w:name w:val="footer"/>
    <w:basedOn w:val="a"/>
    <w:link w:val="Char1"/>
    <w:uiPriority w:val="99"/>
    <w:unhideWhenUsed/>
    <w:rsid w:val="00D74096"/>
    <w:pPr>
      <w:tabs>
        <w:tab w:val="center" w:pos="4153"/>
        <w:tab w:val="right" w:pos="8306"/>
      </w:tabs>
      <w:snapToGrid w:val="0"/>
      <w:jc w:val="left"/>
    </w:pPr>
    <w:rPr>
      <w:sz w:val="18"/>
      <w:szCs w:val="18"/>
    </w:rPr>
  </w:style>
  <w:style w:type="character" w:customStyle="1" w:styleId="Char1">
    <w:name w:val="页脚 Char"/>
    <w:basedOn w:val="a0"/>
    <w:link w:val="a5"/>
    <w:uiPriority w:val="99"/>
    <w:rsid w:val="00D7409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4211728">
      <w:bodyDiv w:val="1"/>
      <w:marLeft w:val="0"/>
      <w:marRight w:val="0"/>
      <w:marTop w:val="0"/>
      <w:marBottom w:val="0"/>
      <w:divBdr>
        <w:top w:val="none" w:sz="0" w:space="0" w:color="auto"/>
        <w:left w:val="none" w:sz="0" w:space="0" w:color="auto"/>
        <w:bottom w:val="none" w:sz="0" w:space="0" w:color="auto"/>
        <w:right w:val="none" w:sz="0" w:space="0" w:color="auto"/>
      </w:divBdr>
      <w:divsChild>
        <w:div w:id="2116055922">
          <w:marLeft w:val="0"/>
          <w:marRight w:val="0"/>
          <w:marTop w:val="0"/>
          <w:marBottom w:val="0"/>
          <w:divBdr>
            <w:top w:val="none" w:sz="0" w:space="0" w:color="auto"/>
            <w:left w:val="none" w:sz="0" w:space="0" w:color="auto"/>
            <w:bottom w:val="none" w:sz="0" w:space="0" w:color="auto"/>
            <w:right w:val="none" w:sz="0" w:space="0" w:color="auto"/>
          </w:divBdr>
          <w:divsChild>
            <w:div w:id="1740245703">
              <w:marLeft w:val="0"/>
              <w:marRight w:val="0"/>
              <w:marTop w:val="0"/>
              <w:marBottom w:val="0"/>
              <w:divBdr>
                <w:top w:val="none" w:sz="0" w:space="0" w:color="auto"/>
                <w:left w:val="none" w:sz="0" w:space="0" w:color="auto"/>
                <w:bottom w:val="none" w:sz="0" w:space="0" w:color="auto"/>
                <w:right w:val="none" w:sz="0" w:space="0" w:color="auto"/>
              </w:divBdr>
              <w:divsChild>
                <w:div w:id="1649822184">
                  <w:marLeft w:val="0"/>
                  <w:marRight w:val="0"/>
                  <w:marTop w:val="0"/>
                  <w:marBottom w:val="0"/>
                  <w:divBdr>
                    <w:top w:val="none" w:sz="0" w:space="0" w:color="auto"/>
                    <w:left w:val="none" w:sz="0" w:space="0" w:color="auto"/>
                    <w:bottom w:val="none" w:sz="0" w:space="0" w:color="auto"/>
                    <w:right w:val="none" w:sz="0" w:space="0" w:color="auto"/>
                  </w:divBdr>
                  <w:divsChild>
                    <w:div w:id="592324700">
                      <w:marLeft w:val="0"/>
                      <w:marRight w:val="0"/>
                      <w:marTop w:val="0"/>
                      <w:marBottom w:val="0"/>
                      <w:divBdr>
                        <w:top w:val="none" w:sz="0" w:space="0" w:color="auto"/>
                        <w:left w:val="none" w:sz="0" w:space="0" w:color="auto"/>
                        <w:bottom w:val="none" w:sz="0" w:space="0" w:color="auto"/>
                        <w:right w:val="none" w:sz="0" w:space="0" w:color="auto"/>
                      </w:divBdr>
                      <w:divsChild>
                        <w:div w:id="1172527541">
                          <w:marLeft w:val="0"/>
                          <w:marRight w:val="0"/>
                          <w:marTop w:val="0"/>
                          <w:marBottom w:val="0"/>
                          <w:divBdr>
                            <w:top w:val="none" w:sz="0" w:space="0" w:color="auto"/>
                            <w:left w:val="none" w:sz="0" w:space="0" w:color="auto"/>
                            <w:bottom w:val="single" w:sz="12" w:space="11" w:color="ADADAD"/>
                            <w:right w:val="none" w:sz="0" w:space="0" w:color="auto"/>
                          </w:divBdr>
                        </w:div>
                      </w:divsChild>
                    </w:div>
                  </w:divsChild>
                </w:div>
              </w:divsChild>
            </w:div>
          </w:divsChild>
        </w:div>
      </w:divsChild>
    </w:div>
    <w:div w:id="663242103">
      <w:bodyDiv w:val="1"/>
      <w:marLeft w:val="0"/>
      <w:marRight w:val="0"/>
      <w:marTop w:val="0"/>
      <w:marBottom w:val="0"/>
      <w:divBdr>
        <w:top w:val="none" w:sz="0" w:space="0" w:color="auto"/>
        <w:left w:val="none" w:sz="0" w:space="0" w:color="auto"/>
        <w:bottom w:val="none" w:sz="0" w:space="0" w:color="auto"/>
        <w:right w:val="none" w:sz="0" w:space="0" w:color="auto"/>
      </w:divBdr>
      <w:divsChild>
        <w:div w:id="224530524">
          <w:marLeft w:val="0"/>
          <w:marRight w:val="0"/>
          <w:marTop w:val="0"/>
          <w:marBottom w:val="0"/>
          <w:divBdr>
            <w:top w:val="none" w:sz="0" w:space="0" w:color="auto"/>
            <w:left w:val="none" w:sz="0" w:space="0" w:color="auto"/>
            <w:bottom w:val="none" w:sz="0" w:space="0" w:color="auto"/>
            <w:right w:val="none" w:sz="0" w:space="0" w:color="auto"/>
          </w:divBdr>
          <w:divsChild>
            <w:div w:id="1079400568">
              <w:marLeft w:val="0"/>
              <w:marRight w:val="0"/>
              <w:marTop w:val="0"/>
              <w:marBottom w:val="0"/>
              <w:divBdr>
                <w:top w:val="none" w:sz="0" w:space="0" w:color="auto"/>
                <w:left w:val="none" w:sz="0" w:space="0" w:color="auto"/>
                <w:bottom w:val="none" w:sz="0" w:space="0" w:color="auto"/>
                <w:right w:val="none" w:sz="0" w:space="0" w:color="auto"/>
              </w:divBdr>
              <w:divsChild>
                <w:div w:id="1649475636">
                  <w:marLeft w:val="0"/>
                  <w:marRight w:val="0"/>
                  <w:marTop w:val="0"/>
                  <w:marBottom w:val="0"/>
                  <w:divBdr>
                    <w:top w:val="none" w:sz="0" w:space="0" w:color="auto"/>
                    <w:left w:val="none" w:sz="0" w:space="0" w:color="auto"/>
                    <w:bottom w:val="none" w:sz="0" w:space="0" w:color="auto"/>
                    <w:right w:val="none" w:sz="0" w:space="0" w:color="auto"/>
                  </w:divBdr>
                  <w:divsChild>
                    <w:div w:id="293294782">
                      <w:marLeft w:val="0"/>
                      <w:marRight w:val="0"/>
                      <w:marTop w:val="0"/>
                      <w:marBottom w:val="0"/>
                      <w:divBdr>
                        <w:top w:val="none" w:sz="0" w:space="0" w:color="auto"/>
                        <w:left w:val="none" w:sz="0" w:space="0" w:color="auto"/>
                        <w:bottom w:val="none" w:sz="0" w:space="0" w:color="auto"/>
                        <w:right w:val="none" w:sz="0" w:space="0" w:color="auto"/>
                      </w:divBdr>
                      <w:divsChild>
                        <w:div w:id="13904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107</Words>
  <Characters>610</Characters>
  <Application>Microsoft Office Word</Application>
  <DocSecurity>0</DocSecurity>
  <Lines>5</Lines>
  <Paragraphs>1</Paragraphs>
  <ScaleCrop>false</ScaleCrop>
  <HeadingPairs>
    <vt:vector size="2" baseType="variant">
      <vt:variant>
        <vt:lpstr>标题</vt:lpstr>
      </vt:variant>
      <vt:variant>
        <vt:i4>1</vt:i4>
      </vt:variant>
    </vt:vector>
  </HeadingPairs>
  <TitlesOfParts>
    <vt:vector size="1" baseType="lpstr">
      <vt:lpstr/>
    </vt:vector>
  </TitlesOfParts>
  <Company>Microsoft</Company>
  <LinksUpToDate>false</LinksUpToDate>
  <CharactersWithSpaces>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8</cp:revision>
  <dcterms:created xsi:type="dcterms:W3CDTF">2017-09-28T16:24:00Z</dcterms:created>
  <dcterms:modified xsi:type="dcterms:W3CDTF">2017-10-24T03:40:00Z</dcterms:modified>
</cp:coreProperties>
</file>