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F12" w:rsidRDefault="009F567F">
      <w:pPr>
        <w:pStyle w:val="a7"/>
        <w:spacing w:before="0" w:beforeAutospacing="0" w:after="0" w:afterAutospacing="0" w:line="580" w:lineRule="exact"/>
        <w:jc w:val="center"/>
        <w:rPr>
          <w:rFonts w:ascii="黑体" w:eastAsia="黑体" w:hAnsi="黑体"/>
          <w:kern w:val="2"/>
          <w:sz w:val="44"/>
          <w:szCs w:val="44"/>
        </w:rPr>
      </w:pPr>
      <w:bookmarkStart w:id="0" w:name="_GoBack"/>
      <w:bookmarkEnd w:id="0"/>
      <w:r>
        <w:rPr>
          <w:rFonts w:ascii="黑体" w:eastAsia="黑体" w:hAnsi="黑体"/>
          <w:kern w:val="2"/>
          <w:sz w:val="36"/>
          <w:szCs w:val="36"/>
        </w:rPr>
        <w:t>关于</w:t>
      </w:r>
      <w:r>
        <w:rPr>
          <w:rFonts w:ascii="黑体" w:eastAsia="黑体" w:hAnsi="黑体" w:hint="eastAsia"/>
          <w:kern w:val="2"/>
          <w:sz w:val="36"/>
          <w:szCs w:val="36"/>
        </w:rPr>
        <w:t>个人所得税申报记录查询功能操作指引</w:t>
      </w:r>
      <w:r>
        <w:rPr>
          <w:rFonts w:ascii="黑体" w:eastAsia="黑体" w:hAnsi="黑体" w:hint="eastAsia"/>
          <w:kern w:val="2"/>
          <w:sz w:val="36"/>
          <w:szCs w:val="36"/>
        </w:rPr>
        <w:br/>
      </w:r>
    </w:p>
    <w:p w:rsidR="001D2F12" w:rsidRDefault="009F567F">
      <w:pPr>
        <w:pStyle w:val="a7"/>
        <w:spacing w:before="0" w:beforeAutospacing="0" w:after="0" w:afterAutospacing="0" w:line="580" w:lineRule="exact"/>
        <w:ind w:firstLine="600"/>
      </w:pPr>
      <w:r>
        <w:rPr>
          <w:rFonts w:ascii="仿宋" w:eastAsia="仿宋" w:hAnsi="仿宋" w:hint="eastAsia"/>
          <w:sz w:val="32"/>
          <w:szCs w:val="32"/>
        </w:rPr>
        <w:t>为维护纳税人权益，便于纳税人查询及核对申报记录</w:t>
      </w:r>
      <w:r>
        <w:rPr>
          <w:rFonts w:ascii="仿宋" w:eastAsia="仿宋" w:hAnsi="仿宋" w:hint="eastAsia"/>
          <w:sz w:val="32"/>
          <w:szCs w:val="32"/>
        </w:rPr>
        <w:t>,</w:t>
      </w:r>
      <w:r>
        <w:rPr>
          <w:rFonts w:ascii="仿宋" w:eastAsia="仿宋" w:hAnsi="仿宋" w:hint="eastAsia"/>
          <w:sz w:val="32"/>
          <w:szCs w:val="32"/>
        </w:rPr>
        <w:t>个人所得税申报记录查询功能于</w:t>
      </w: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11</w:t>
      </w:r>
      <w:r>
        <w:rPr>
          <w:rFonts w:ascii="仿宋" w:eastAsia="仿宋" w:hAnsi="仿宋" w:hint="eastAsia"/>
          <w:sz w:val="32"/>
          <w:szCs w:val="32"/>
        </w:rPr>
        <w:t>月</w:t>
      </w:r>
      <w:r>
        <w:rPr>
          <w:rFonts w:ascii="仿宋" w:eastAsia="仿宋" w:hAnsi="仿宋" w:hint="eastAsia"/>
          <w:sz w:val="32"/>
          <w:szCs w:val="32"/>
        </w:rPr>
        <w:t>1</w:t>
      </w:r>
      <w:r>
        <w:rPr>
          <w:rFonts w:ascii="仿宋" w:eastAsia="仿宋" w:hAnsi="仿宋" w:hint="eastAsia"/>
          <w:sz w:val="32"/>
          <w:szCs w:val="32"/>
        </w:rPr>
        <w:t>日在自然人办税服务平台</w:t>
      </w:r>
      <w:r>
        <w:rPr>
          <w:rFonts w:ascii="仿宋" w:eastAsia="仿宋" w:hAnsi="仿宋" w:hint="eastAsia"/>
          <w:sz w:val="32"/>
          <w:szCs w:val="32"/>
        </w:rPr>
        <w:t>(</w:t>
      </w:r>
      <w:r>
        <w:rPr>
          <w:rFonts w:ascii="仿宋" w:eastAsia="仿宋" w:hAnsi="仿宋" w:hint="eastAsia"/>
          <w:sz w:val="32"/>
          <w:szCs w:val="32"/>
        </w:rPr>
        <w:t>自然人税收管理系统</w:t>
      </w:r>
      <w:r>
        <w:rPr>
          <w:rFonts w:ascii="仿宋" w:eastAsia="仿宋" w:hAnsi="仿宋" w:cs="Helvetica Neue" w:hint="eastAsia"/>
          <w:b/>
          <w:bCs/>
          <w:color w:val="FF0000"/>
          <w:sz w:val="32"/>
          <w:szCs w:val="32"/>
        </w:rPr>
        <w:t>WEB</w:t>
      </w:r>
      <w:r>
        <w:rPr>
          <w:rFonts w:ascii="仿宋" w:eastAsia="仿宋" w:hAnsi="仿宋" w:cs="Helvetica Neue" w:hint="eastAsia"/>
          <w:b/>
          <w:bCs/>
          <w:color w:val="FF0000"/>
          <w:sz w:val="32"/>
          <w:szCs w:val="32"/>
        </w:rPr>
        <w:t>端</w:t>
      </w:r>
      <w:r>
        <w:rPr>
          <w:rFonts w:ascii="仿宋" w:eastAsia="仿宋" w:hAnsi="仿宋" w:hint="eastAsia"/>
          <w:sz w:val="32"/>
          <w:szCs w:val="32"/>
        </w:rPr>
        <w:t>）正式上线。</w:t>
      </w:r>
    </w:p>
    <w:p w:rsidR="001D2F12" w:rsidRDefault="009F567F">
      <w:pPr>
        <w:widowControl/>
        <w:spacing w:line="580" w:lineRule="exact"/>
        <w:ind w:firstLine="640"/>
        <w:rPr>
          <w:rFonts w:ascii="仿宋" w:eastAsia="仿宋" w:hAnsi="仿宋" w:cs="宋体"/>
          <w:sz w:val="32"/>
          <w:szCs w:val="32"/>
        </w:rPr>
      </w:pPr>
      <w:r>
        <w:rPr>
          <w:rFonts w:ascii="仿宋" w:eastAsia="仿宋" w:hAnsi="仿宋" w:cs="Helvetica Neue"/>
          <w:kern w:val="0"/>
          <w:sz w:val="32"/>
          <w:szCs w:val="32"/>
        </w:rPr>
        <w:t>个人所得税申报记录查询功能</w:t>
      </w:r>
      <w:r>
        <w:rPr>
          <w:rFonts w:ascii="仿宋" w:eastAsia="仿宋" w:hAnsi="仿宋" w:cs="Helvetica Neue" w:hint="eastAsia"/>
          <w:kern w:val="0"/>
          <w:sz w:val="32"/>
          <w:szCs w:val="32"/>
        </w:rPr>
        <w:t>上线后，自然人纳税人</w:t>
      </w:r>
      <w:r>
        <w:rPr>
          <w:rFonts w:ascii="仿宋" w:eastAsia="仿宋" w:hAnsi="仿宋" w:cs="Helvetica Neue"/>
          <w:kern w:val="0"/>
          <w:sz w:val="32"/>
          <w:szCs w:val="32"/>
        </w:rPr>
        <w:t>可</w:t>
      </w:r>
      <w:r>
        <w:rPr>
          <w:rFonts w:ascii="仿宋" w:eastAsia="仿宋" w:hAnsi="仿宋" w:cs="Helvetica Neue" w:hint="eastAsia"/>
          <w:kern w:val="0"/>
          <w:sz w:val="32"/>
          <w:szCs w:val="32"/>
        </w:rPr>
        <w:t>便捷地</w:t>
      </w:r>
      <w:r>
        <w:rPr>
          <w:rFonts w:ascii="仿宋" w:eastAsia="仿宋" w:hAnsi="仿宋" w:cs="Helvetica Neue"/>
          <w:kern w:val="0"/>
          <w:sz w:val="32"/>
          <w:szCs w:val="32"/>
        </w:rPr>
        <w:t>查询</w:t>
      </w:r>
      <w:r>
        <w:rPr>
          <w:rFonts w:ascii="仿宋" w:eastAsia="仿宋" w:hAnsi="仿宋" w:cs="Helvetica Neue" w:hint="eastAsia"/>
          <w:kern w:val="0"/>
          <w:sz w:val="32"/>
          <w:szCs w:val="32"/>
        </w:rPr>
        <w:t>本人</w:t>
      </w:r>
      <w:r>
        <w:rPr>
          <w:rFonts w:ascii="仿宋" w:eastAsia="仿宋" w:hAnsi="仿宋" w:cs="Helvetica Neue"/>
          <w:b/>
          <w:bCs/>
          <w:color w:val="FF0000"/>
          <w:kern w:val="0"/>
          <w:sz w:val="32"/>
          <w:szCs w:val="32"/>
        </w:rPr>
        <w:t>2019</w:t>
      </w:r>
      <w:r>
        <w:rPr>
          <w:rFonts w:ascii="仿宋" w:eastAsia="仿宋" w:hAnsi="仿宋" w:cs="Helvetica Neue"/>
          <w:b/>
          <w:bCs/>
          <w:color w:val="FF0000"/>
          <w:kern w:val="0"/>
          <w:sz w:val="32"/>
          <w:szCs w:val="32"/>
        </w:rPr>
        <w:t>年</w:t>
      </w:r>
      <w:r>
        <w:rPr>
          <w:rFonts w:ascii="仿宋" w:eastAsia="仿宋" w:hAnsi="仿宋" w:cs="Helvetica Neue" w:hint="eastAsia"/>
          <w:b/>
          <w:bCs/>
          <w:color w:val="FF0000"/>
          <w:kern w:val="0"/>
          <w:sz w:val="32"/>
          <w:szCs w:val="32"/>
        </w:rPr>
        <w:t>及以后年度</w:t>
      </w:r>
      <w:r>
        <w:rPr>
          <w:rFonts w:ascii="仿宋" w:eastAsia="仿宋" w:hAnsi="仿宋" w:cs="Helvetica Neue" w:hint="eastAsia"/>
          <w:kern w:val="0"/>
          <w:sz w:val="32"/>
          <w:szCs w:val="32"/>
        </w:rPr>
        <w:t>的个人所得税</w:t>
      </w:r>
      <w:r>
        <w:rPr>
          <w:rFonts w:ascii="仿宋" w:eastAsia="仿宋" w:hAnsi="仿宋" w:cs="Helvetica Neue"/>
          <w:kern w:val="0"/>
          <w:sz w:val="32"/>
          <w:szCs w:val="32"/>
        </w:rPr>
        <w:t>申报</w:t>
      </w:r>
      <w:r>
        <w:rPr>
          <w:rFonts w:ascii="仿宋" w:eastAsia="仿宋" w:hAnsi="仿宋" w:cs="Helvetica Neue" w:hint="eastAsia"/>
          <w:kern w:val="0"/>
          <w:sz w:val="32"/>
          <w:szCs w:val="32"/>
        </w:rPr>
        <w:t>缴税</w:t>
      </w:r>
      <w:r>
        <w:rPr>
          <w:rFonts w:ascii="仿宋" w:eastAsia="仿宋" w:hAnsi="仿宋" w:cs="Helvetica Neue"/>
          <w:kern w:val="0"/>
          <w:sz w:val="32"/>
          <w:szCs w:val="32"/>
        </w:rPr>
        <w:t>记录，</w:t>
      </w:r>
      <w:r>
        <w:rPr>
          <w:rFonts w:ascii="仿宋" w:eastAsia="仿宋" w:hAnsi="仿宋" w:cs="宋体" w:hint="eastAsia"/>
          <w:sz w:val="32"/>
          <w:szCs w:val="32"/>
        </w:rPr>
        <w:t>并可就不实申报信息提起申诉。</w:t>
      </w:r>
    </w:p>
    <w:p w:rsidR="001D2F12" w:rsidRDefault="009F567F">
      <w:pPr>
        <w:widowControl/>
        <w:spacing w:line="580" w:lineRule="exact"/>
        <w:ind w:firstLine="640"/>
        <w:rPr>
          <w:rFonts w:ascii="黑体" w:eastAsia="黑体" w:hAnsi="黑体"/>
          <w:sz w:val="32"/>
          <w:szCs w:val="32"/>
        </w:rPr>
      </w:pPr>
      <w:r>
        <w:rPr>
          <w:rFonts w:ascii="仿宋" w:eastAsia="仿宋" w:hAnsi="仿宋" w:cs="宋体" w:hint="eastAsia"/>
          <w:sz w:val="32"/>
          <w:szCs w:val="32"/>
        </w:rPr>
        <w:t>自然人纳税人</w:t>
      </w:r>
      <w:r>
        <w:rPr>
          <w:rFonts w:ascii="仿宋" w:eastAsia="仿宋" w:hAnsi="仿宋" w:cs="宋体"/>
          <w:sz w:val="32"/>
          <w:szCs w:val="32"/>
        </w:rPr>
        <w:t>可以通过</w:t>
      </w:r>
      <w:r>
        <w:rPr>
          <w:rFonts w:ascii="仿宋" w:eastAsia="仿宋" w:hAnsi="仿宋" w:cs="宋体" w:hint="eastAsia"/>
          <w:sz w:val="32"/>
          <w:szCs w:val="32"/>
        </w:rPr>
        <w:t>自然人办税服务平台</w:t>
      </w:r>
      <w:r>
        <w:rPr>
          <w:rFonts w:ascii="仿宋" w:eastAsia="仿宋" w:hAnsi="仿宋" w:hint="eastAsia"/>
          <w:sz w:val="32"/>
          <w:szCs w:val="32"/>
        </w:rPr>
        <w:t>首页</w:t>
      </w:r>
      <w:r>
        <w:rPr>
          <w:rFonts w:ascii="仿宋" w:eastAsia="仿宋" w:hAnsi="仿宋" w:cs="宋体" w:hint="eastAsia"/>
          <w:sz w:val="32"/>
          <w:szCs w:val="32"/>
        </w:rPr>
        <w:t>的【四川税务特色应用】使用以下功能：【申报收入查询】、【纳税明细查询】、【申诉记录查询】。</w:t>
      </w:r>
    </w:p>
    <w:p w:rsidR="001D2F12" w:rsidRDefault="009F567F">
      <w:pPr>
        <w:widowControl/>
        <w:spacing w:line="580" w:lineRule="exact"/>
        <w:ind w:firstLineChars="300" w:firstLine="964"/>
        <w:rPr>
          <w:rFonts w:ascii="黑体" w:eastAsia="黑体" w:hAnsi="黑体"/>
          <w:b/>
          <w:bCs/>
          <w:sz w:val="32"/>
          <w:szCs w:val="32"/>
        </w:rPr>
      </w:pPr>
      <w:r>
        <w:rPr>
          <w:rFonts w:ascii="黑体" w:eastAsia="黑体" w:hAnsi="黑体" w:hint="eastAsia"/>
          <w:b/>
          <w:bCs/>
          <w:sz w:val="32"/>
          <w:szCs w:val="32"/>
        </w:rPr>
        <w:t>一、进入自然人办税服务平台方式</w:t>
      </w:r>
    </w:p>
    <w:p w:rsidR="001D2F12" w:rsidRDefault="009F567F">
      <w:pPr>
        <w:pStyle w:val="a7"/>
        <w:wordWrap w:val="0"/>
        <w:spacing w:before="0" w:beforeAutospacing="0" w:after="0" w:afterAutospacing="0" w:line="580" w:lineRule="exact"/>
        <w:ind w:firstLine="641"/>
        <w:jc w:val="both"/>
        <w:rPr>
          <w:rFonts w:ascii="仿宋" w:eastAsia="仿宋" w:hAnsi="仿宋" w:cs="Times New Roman"/>
          <w:snapToGrid w:val="0"/>
          <w:sz w:val="32"/>
          <w:szCs w:val="32"/>
        </w:rPr>
      </w:pPr>
      <w:r>
        <w:rPr>
          <w:rFonts w:ascii="仿宋" w:eastAsia="仿宋" w:hAnsi="仿宋" w:hint="eastAsia"/>
          <w:sz w:val="32"/>
          <w:szCs w:val="32"/>
        </w:rPr>
        <w:t>自然人纳税人</w:t>
      </w:r>
      <w:r>
        <w:rPr>
          <w:rFonts w:ascii="仿宋" w:eastAsia="仿宋" w:hAnsi="仿宋"/>
          <w:sz w:val="32"/>
          <w:szCs w:val="32"/>
        </w:rPr>
        <w:t>可以通过</w:t>
      </w:r>
      <w:r>
        <w:rPr>
          <w:rFonts w:ascii="仿宋" w:eastAsia="仿宋" w:hAnsi="仿宋" w:hint="eastAsia"/>
          <w:sz w:val="32"/>
          <w:szCs w:val="32"/>
        </w:rPr>
        <w:t>以下</w:t>
      </w:r>
      <w:r>
        <w:rPr>
          <w:rFonts w:ascii="仿宋" w:eastAsia="仿宋" w:hAnsi="仿宋" w:hint="eastAsia"/>
          <w:b/>
          <w:bCs/>
          <w:color w:val="FF0000"/>
          <w:sz w:val="32"/>
          <w:szCs w:val="32"/>
        </w:rPr>
        <w:t>四种方式</w:t>
      </w:r>
      <w:r>
        <w:rPr>
          <w:rFonts w:ascii="仿宋" w:eastAsia="仿宋" w:hAnsi="仿宋" w:hint="eastAsia"/>
          <w:sz w:val="32"/>
          <w:szCs w:val="32"/>
        </w:rPr>
        <w:t>进入自然人办税服务平台：</w:t>
      </w:r>
    </w:p>
    <w:p w:rsidR="001D2F12" w:rsidRDefault="009F567F">
      <w:pPr>
        <w:pStyle w:val="a7"/>
        <w:wordWrap w:val="0"/>
        <w:spacing w:before="0" w:beforeAutospacing="0" w:after="0" w:afterAutospacing="0" w:line="580" w:lineRule="exact"/>
        <w:ind w:firstLine="641"/>
        <w:jc w:val="both"/>
        <w:rPr>
          <w:rFonts w:ascii="黑体" w:eastAsia="黑体" w:hAnsi="黑体" w:cs="黑体"/>
          <w:b/>
          <w:bCs/>
          <w:sz w:val="32"/>
          <w:szCs w:val="32"/>
        </w:rPr>
      </w:pPr>
      <w:r>
        <w:rPr>
          <w:rFonts w:ascii="仿宋" w:eastAsia="仿宋" w:hAnsi="仿宋" w:cs="Times New Roman" w:hint="eastAsia"/>
          <w:snapToGrid w:val="0"/>
          <w:sz w:val="32"/>
          <w:szCs w:val="32"/>
        </w:rPr>
        <w:t>方式</w:t>
      </w:r>
      <w:proofErr w:type="gramStart"/>
      <w:r>
        <w:rPr>
          <w:rFonts w:ascii="仿宋" w:eastAsia="仿宋" w:hAnsi="仿宋" w:cs="Times New Roman" w:hint="eastAsia"/>
          <w:snapToGrid w:val="0"/>
          <w:sz w:val="32"/>
          <w:szCs w:val="32"/>
        </w:rPr>
        <w:t>一</w:t>
      </w:r>
      <w:proofErr w:type="gramEnd"/>
      <w:r>
        <w:rPr>
          <w:rFonts w:ascii="仿宋" w:eastAsia="仿宋" w:hAnsi="仿宋" w:cs="Times New Roman" w:hint="eastAsia"/>
          <w:snapToGrid w:val="0"/>
          <w:sz w:val="32"/>
          <w:szCs w:val="32"/>
        </w:rPr>
        <w:t>：输入网址：</w:t>
      </w:r>
      <w:hyperlink r:id="rId8" w:history="1">
        <w:r>
          <w:rPr>
            <w:rFonts w:ascii="仿宋" w:eastAsia="仿宋" w:hAnsi="仿宋" w:cs="Times New Roman"/>
            <w:snapToGrid w:val="0"/>
            <w:sz w:val="32"/>
            <w:szCs w:val="32"/>
          </w:rPr>
          <w:t>https://its.sichuan.chinatax.gov.cn</w:t>
        </w:r>
      </w:hyperlink>
      <w:r>
        <w:rPr>
          <w:rFonts w:ascii="仿宋" w:eastAsia="仿宋" w:hAnsi="仿宋" w:cs="Times New Roman"/>
          <w:snapToGrid w:val="0"/>
          <w:sz w:val="32"/>
          <w:szCs w:val="32"/>
        </w:rPr>
        <w:t>，</w:t>
      </w:r>
      <w:r>
        <w:rPr>
          <w:rFonts w:ascii="仿宋" w:eastAsia="仿宋" w:hAnsi="仿宋" w:cs="Times New Roman" w:hint="eastAsia"/>
          <w:snapToGrid w:val="0"/>
          <w:sz w:val="32"/>
          <w:szCs w:val="32"/>
        </w:rPr>
        <w:t>直接</w:t>
      </w:r>
      <w:r>
        <w:rPr>
          <w:rFonts w:ascii="仿宋" w:eastAsia="仿宋" w:hAnsi="仿宋" w:cs="Times New Roman"/>
          <w:snapToGrid w:val="0"/>
          <w:sz w:val="32"/>
          <w:szCs w:val="32"/>
        </w:rPr>
        <w:t>进入</w:t>
      </w:r>
      <w:r>
        <w:rPr>
          <w:rFonts w:ascii="仿宋" w:eastAsia="仿宋" w:hAnsi="仿宋" w:cs="Times New Roman" w:hint="eastAsia"/>
          <w:snapToGrid w:val="0"/>
          <w:sz w:val="32"/>
          <w:szCs w:val="32"/>
        </w:rPr>
        <w:t>。</w:t>
      </w:r>
    </w:p>
    <w:p w:rsidR="001D2F12" w:rsidRDefault="009F567F">
      <w:pPr>
        <w:pStyle w:val="a7"/>
        <w:spacing w:before="0" w:beforeAutospacing="0" w:after="0" w:afterAutospacing="0"/>
        <w:ind w:firstLineChars="200" w:firstLine="640"/>
        <w:rPr>
          <w:rFonts w:ascii="仿宋" w:eastAsia="仿宋" w:hAnsi="仿宋" w:cs="Times New Roman"/>
          <w:color w:val="000000"/>
          <w:sz w:val="32"/>
          <w:szCs w:val="32"/>
        </w:rPr>
      </w:pPr>
      <w:r>
        <w:rPr>
          <w:rFonts w:ascii="仿宋" w:eastAsia="仿宋" w:hAnsi="仿宋" w:cs="Times New Roman" w:hint="eastAsia"/>
          <w:snapToGrid w:val="0"/>
          <w:sz w:val="32"/>
          <w:szCs w:val="32"/>
        </w:rPr>
        <w:t>方式二：</w:t>
      </w:r>
      <w:r>
        <w:rPr>
          <w:rFonts w:ascii="仿宋" w:eastAsia="仿宋" w:hAnsi="仿宋" w:cs="Times New Roman"/>
          <w:color w:val="000000"/>
          <w:sz w:val="32"/>
          <w:szCs w:val="32"/>
        </w:rPr>
        <w:t>通过国家税务总局四川省税务局（搜索国家税务总局四川省税务局或输入以下网址：</w:t>
      </w:r>
      <w:r>
        <w:rPr>
          <w:rFonts w:ascii="仿宋" w:eastAsia="仿宋" w:hAnsi="仿宋" w:cs="Times New Roman"/>
          <w:color w:val="000000"/>
          <w:sz w:val="32"/>
          <w:szCs w:val="32"/>
        </w:rPr>
        <w:t>http://sichuan.chinatax.gov.cn/</w:t>
      </w:r>
      <w:r>
        <w:rPr>
          <w:rFonts w:ascii="仿宋" w:eastAsia="仿宋" w:hAnsi="仿宋" w:cs="Times New Roman"/>
          <w:color w:val="000000"/>
          <w:sz w:val="32"/>
          <w:szCs w:val="32"/>
        </w:rPr>
        <w:t>）</w:t>
      </w:r>
      <w:r>
        <w:rPr>
          <w:rFonts w:ascii="仿宋" w:eastAsia="仿宋" w:hAnsi="仿宋" w:cs="Times New Roman" w:hint="eastAsia"/>
          <w:snapToGrid w:val="0"/>
          <w:sz w:val="32"/>
          <w:szCs w:val="32"/>
        </w:rPr>
        <w:t>点击“自然人税收管</w:t>
      </w:r>
      <w:r>
        <w:rPr>
          <w:rFonts w:ascii="仿宋" w:eastAsia="仿宋" w:hAnsi="仿宋" w:cs="Times New Roman" w:hint="eastAsia"/>
          <w:snapToGrid w:val="0"/>
          <w:sz w:val="32"/>
          <w:szCs w:val="32"/>
        </w:rPr>
        <w:lastRenderedPageBreak/>
        <w:t>理系统”</w:t>
      </w:r>
      <w:r>
        <w:rPr>
          <w:rFonts w:ascii="仿宋" w:eastAsia="仿宋" w:hAnsi="仿宋" w:cs="Times New Roman"/>
          <w:snapToGrid w:val="0"/>
          <w:sz w:val="32"/>
          <w:szCs w:val="32"/>
        </w:rPr>
        <w:t>即可进入</w:t>
      </w:r>
      <w:r>
        <w:rPr>
          <w:rFonts w:ascii="仿宋" w:eastAsia="仿宋" w:hAnsi="仿宋" w:cs="Times New Roman" w:hint="eastAsia"/>
          <w:snapToGrid w:val="0"/>
          <w:sz w:val="32"/>
          <w:szCs w:val="32"/>
        </w:rPr>
        <w:t>。</w:t>
      </w:r>
      <w:r>
        <w:rPr>
          <w:rFonts w:ascii="仿宋" w:eastAsia="仿宋" w:hAnsi="仿宋" w:cs="Times New Roman" w:hint="eastAsia"/>
          <w:noProof/>
          <w:color w:val="000000"/>
          <w:sz w:val="32"/>
          <w:szCs w:val="32"/>
        </w:rPr>
        <w:drawing>
          <wp:inline distT="0" distB="0" distL="114300" distR="114300">
            <wp:extent cx="5269865" cy="2143125"/>
            <wp:effectExtent l="0" t="0" r="6985" b="9525"/>
            <wp:docPr id="3" name="图片 3" descr="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官网"/>
                    <pic:cNvPicPr>
                      <a:picLocks noChangeAspect="1"/>
                    </pic:cNvPicPr>
                  </pic:nvPicPr>
                  <pic:blipFill>
                    <a:blip r:embed="rId9" cstate="print"/>
                    <a:stretch>
                      <a:fillRect/>
                    </a:stretch>
                  </pic:blipFill>
                  <pic:spPr>
                    <a:xfrm>
                      <a:off x="0" y="0"/>
                      <a:ext cx="5269865" cy="2143125"/>
                    </a:xfrm>
                    <a:prstGeom prst="rect">
                      <a:avLst/>
                    </a:prstGeom>
                  </pic:spPr>
                </pic:pic>
              </a:graphicData>
            </a:graphic>
          </wp:inline>
        </w:drawing>
      </w:r>
    </w:p>
    <w:p w:rsidR="001D2F12" w:rsidRDefault="009F567F">
      <w:pPr>
        <w:widowControl/>
        <w:ind w:firstLineChars="200" w:firstLine="640"/>
        <w:jc w:val="left"/>
        <w:rPr>
          <w:rFonts w:ascii="仿宋" w:eastAsia="仿宋" w:hAnsi="仿宋" w:cs="Times New Roman"/>
          <w:color w:val="000000"/>
          <w:kern w:val="0"/>
          <w:sz w:val="32"/>
          <w:szCs w:val="32"/>
        </w:rPr>
      </w:pPr>
      <w:r>
        <w:rPr>
          <w:rFonts w:ascii="仿宋" w:eastAsia="仿宋" w:hAnsi="仿宋" w:cs="Times New Roman" w:hint="eastAsia"/>
          <w:snapToGrid w:val="0"/>
          <w:sz w:val="32"/>
          <w:szCs w:val="32"/>
        </w:rPr>
        <w:t>方式三：</w:t>
      </w:r>
      <w:r>
        <w:rPr>
          <w:rFonts w:ascii="仿宋" w:eastAsia="仿宋" w:hAnsi="仿宋" w:cs="Times New Roman"/>
          <w:color w:val="000000"/>
          <w:kern w:val="0"/>
          <w:sz w:val="32"/>
          <w:szCs w:val="32"/>
        </w:rPr>
        <w:t>通过国家税务总局四川省税务局（搜索国家税务总局四川省税务局或输入以下网址：</w:t>
      </w:r>
      <w:r>
        <w:rPr>
          <w:rFonts w:ascii="仿宋" w:eastAsia="仿宋" w:hAnsi="仿宋" w:cs="Times New Roman"/>
          <w:color w:val="000000"/>
          <w:kern w:val="0"/>
          <w:sz w:val="32"/>
          <w:szCs w:val="32"/>
        </w:rPr>
        <w:t>http://sichuan.chinatax.gov.cn/</w:t>
      </w:r>
      <w:r>
        <w:rPr>
          <w:rFonts w:ascii="仿宋" w:eastAsia="仿宋" w:hAnsi="仿宋" w:cs="Times New Roman"/>
          <w:color w:val="000000"/>
          <w:kern w:val="0"/>
          <w:sz w:val="32"/>
          <w:szCs w:val="32"/>
        </w:rPr>
        <w:t>）进入个人所得税专区内点击</w:t>
      </w:r>
      <w:r>
        <w:rPr>
          <w:rFonts w:ascii="仿宋" w:eastAsia="仿宋" w:hAnsi="仿宋" w:cs="Times New Roman"/>
          <w:color w:val="000000"/>
          <w:kern w:val="0"/>
          <w:sz w:val="32"/>
          <w:szCs w:val="32"/>
        </w:rPr>
        <w:t>“</w:t>
      </w:r>
      <w:r>
        <w:rPr>
          <w:rFonts w:ascii="仿宋" w:eastAsia="仿宋" w:hAnsi="仿宋" w:cs="Times New Roman"/>
          <w:color w:val="000000"/>
          <w:kern w:val="0"/>
          <w:sz w:val="32"/>
          <w:szCs w:val="32"/>
        </w:rPr>
        <w:t>自然人办税服务平台</w:t>
      </w:r>
      <w:r>
        <w:rPr>
          <w:rFonts w:ascii="仿宋" w:eastAsia="仿宋" w:hAnsi="仿宋" w:cs="Times New Roman"/>
          <w:color w:val="000000"/>
          <w:kern w:val="0"/>
          <w:sz w:val="32"/>
          <w:szCs w:val="32"/>
        </w:rPr>
        <w:t>”</w:t>
      </w:r>
      <w:r>
        <w:rPr>
          <w:rFonts w:ascii="仿宋" w:eastAsia="仿宋" w:hAnsi="仿宋" w:cs="Times New Roman"/>
          <w:color w:val="000000"/>
          <w:kern w:val="0"/>
          <w:sz w:val="32"/>
          <w:szCs w:val="32"/>
        </w:rPr>
        <w:t>按钮</w:t>
      </w:r>
      <w:r>
        <w:rPr>
          <w:rFonts w:ascii="仿宋" w:eastAsia="仿宋" w:hAnsi="仿宋" w:cs="Times New Roman" w:hint="eastAsia"/>
          <w:color w:val="000000"/>
          <w:kern w:val="0"/>
          <w:sz w:val="32"/>
          <w:szCs w:val="32"/>
        </w:rPr>
        <w:t>直接</w:t>
      </w:r>
      <w:r>
        <w:rPr>
          <w:rFonts w:ascii="仿宋" w:eastAsia="仿宋" w:hAnsi="仿宋" w:cs="Times New Roman"/>
          <w:color w:val="000000"/>
          <w:kern w:val="0"/>
          <w:sz w:val="32"/>
          <w:szCs w:val="32"/>
        </w:rPr>
        <w:t>进入</w:t>
      </w:r>
      <w:r>
        <w:rPr>
          <w:rFonts w:ascii="仿宋" w:eastAsia="仿宋" w:hAnsi="仿宋" w:cs="Times New Roman" w:hint="eastAsia"/>
          <w:color w:val="000000"/>
          <w:kern w:val="0"/>
          <w:sz w:val="32"/>
          <w:szCs w:val="32"/>
        </w:rPr>
        <w:t>。</w:t>
      </w:r>
    </w:p>
    <w:p w:rsidR="001D2F12" w:rsidRDefault="009F567F">
      <w:pPr>
        <w:widowControl/>
        <w:jc w:val="left"/>
        <w:rPr>
          <w:rFonts w:ascii="仿宋" w:eastAsia="仿宋" w:hAnsi="仿宋" w:cs="Times New Roman"/>
          <w:color w:val="000000"/>
          <w:kern w:val="0"/>
          <w:sz w:val="32"/>
          <w:szCs w:val="32"/>
        </w:rPr>
      </w:pPr>
      <w:r>
        <w:rPr>
          <w:rFonts w:ascii="仿宋" w:eastAsia="仿宋" w:hAnsi="仿宋" w:cs="Times New Roman" w:hint="eastAsia"/>
          <w:noProof/>
          <w:color w:val="000000"/>
          <w:kern w:val="0"/>
          <w:sz w:val="32"/>
          <w:szCs w:val="32"/>
        </w:rPr>
        <w:drawing>
          <wp:inline distT="0" distB="0" distL="114300" distR="114300">
            <wp:extent cx="5263515" cy="2100580"/>
            <wp:effectExtent l="0" t="0" r="13335" b="13970"/>
            <wp:docPr id="18" name="图片 18" descr="官网个人所得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官网个人所得税"/>
                    <pic:cNvPicPr>
                      <a:picLocks noChangeAspect="1"/>
                    </pic:cNvPicPr>
                  </pic:nvPicPr>
                  <pic:blipFill>
                    <a:blip r:embed="rId10" cstate="print"/>
                    <a:stretch>
                      <a:fillRect/>
                    </a:stretch>
                  </pic:blipFill>
                  <pic:spPr>
                    <a:xfrm>
                      <a:off x="0" y="0"/>
                      <a:ext cx="5263515" cy="2100580"/>
                    </a:xfrm>
                    <a:prstGeom prst="rect">
                      <a:avLst/>
                    </a:prstGeom>
                  </pic:spPr>
                </pic:pic>
              </a:graphicData>
            </a:graphic>
          </wp:inline>
        </w:drawing>
      </w:r>
    </w:p>
    <w:p w:rsidR="001D2F12" w:rsidRDefault="009F567F">
      <w:pPr>
        <w:widowControl/>
        <w:jc w:val="left"/>
        <w:rPr>
          <w:rFonts w:ascii="仿宋" w:eastAsia="仿宋" w:hAnsi="仿宋" w:cs="Times New Roman"/>
          <w:color w:val="000000"/>
          <w:kern w:val="0"/>
          <w:sz w:val="32"/>
          <w:szCs w:val="32"/>
        </w:rPr>
      </w:pPr>
      <w:r>
        <w:rPr>
          <w:rFonts w:ascii="仿宋" w:eastAsia="仿宋" w:hAnsi="仿宋" w:cs="Times New Roman" w:hint="eastAsia"/>
          <w:noProof/>
          <w:color w:val="000000"/>
          <w:kern w:val="0"/>
          <w:sz w:val="32"/>
          <w:szCs w:val="32"/>
        </w:rPr>
        <w:drawing>
          <wp:inline distT="0" distB="0" distL="114300" distR="114300">
            <wp:extent cx="5249545" cy="2444750"/>
            <wp:effectExtent l="0" t="0" r="8255" b="12700"/>
            <wp:docPr id="5" name="图片 5" descr="个税专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个税专区"/>
                    <pic:cNvPicPr>
                      <a:picLocks noChangeAspect="1"/>
                    </pic:cNvPicPr>
                  </pic:nvPicPr>
                  <pic:blipFill>
                    <a:blip r:embed="rId11" cstate="print"/>
                    <a:srcRect t="10780" r="374" b="6708"/>
                    <a:stretch>
                      <a:fillRect/>
                    </a:stretch>
                  </pic:blipFill>
                  <pic:spPr>
                    <a:xfrm>
                      <a:off x="0" y="0"/>
                      <a:ext cx="5249545" cy="2444750"/>
                    </a:xfrm>
                    <a:prstGeom prst="rect">
                      <a:avLst/>
                    </a:prstGeom>
                  </pic:spPr>
                </pic:pic>
              </a:graphicData>
            </a:graphic>
          </wp:inline>
        </w:drawing>
      </w:r>
    </w:p>
    <w:p w:rsidR="001D2F12" w:rsidRDefault="009F567F">
      <w:pPr>
        <w:widowControl/>
        <w:ind w:firstLineChars="200" w:firstLine="640"/>
        <w:jc w:val="left"/>
        <w:rPr>
          <w:rFonts w:ascii="仿宋" w:eastAsia="仿宋" w:hAnsi="仿宋" w:cs="Times New Roman"/>
          <w:color w:val="000000"/>
          <w:kern w:val="0"/>
          <w:sz w:val="32"/>
          <w:szCs w:val="32"/>
        </w:rPr>
      </w:pPr>
      <w:r>
        <w:rPr>
          <w:rFonts w:ascii="仿宋" w:eastAsia="仿宋" w:hAnsi="仿宋" w:cs="Times New Roman" w:hint="eastAsia"/>
          <w:snapToGrid w:val="0"/>
          <w:sz w:val="32"/>
          <w:szCs w:val="32"/>
        </w:rPr>
        <w:lastRenderedPageBreak/>
        <w:t>方式四：</w:t>
      </w:r>
      <w:r>
        <w:rPr>
          <w:rFonts w:ascii="仿宋" w:eastAsia="仿宋" w:hAnsi="仿宋" w:cs="Times New Roman"/>
          <w:color w:val="000000"/>
          <w:kern w:val="0"/>
          <w:sz w:val="32"/>
          <w:szCs w:val="32"/>
        </w:rPr>
        <w:t>在电子税务局</w:t>
      </w:r>
      <w:r>
        <w:rPr>
          <w:rFonts w:ascii="仿宋" w:eastAsia="仿宋" w:hAnsi="仿宋" w:cs="Times New Roman" w:hint="eastAsia"/>
          <w:color w:val="000000"/>
          <w:kern w:val="0"/>
          <w:sz w:val="32"/>
          <w:szCs w:val="32"/>
        </w:rPr>
        <w:t>首页</w:t>
      </w:r>
      <w:r>
        <w:rPr>
          <w:rFonts w:ascii="仿宋" w:eastAsia="仿宋" w:hAnsi="仿宋" w:cs="Times New Roman"/>
          <w:color w:val="000000"/>
          <w:kern w:val="0"/>
          <w:sz w:val="32"/>
          <w:szCs w:val="32"/>
        </w:rPr>
        <w:t>点击</w:t>
      </w:r>
      <w:r>
        <w:rPr>
          <w:rFonts w:ascii="仿宋" w:eastAsia="仿宋" w:hAnsi="仿宋" w:cs="Times New Roman" w:hint="eastAsia"/>
          <w:color w:val="000000"/>
          <w:kern w:val="0"/>
          <w:sz w:val="32"/>
          <w:szCs w:val="32"/>
        </w:rPr>
        <w:t>【</w:t>
      </w:r>
      <w:r>
        <w:rPr>
          <w:rFonts w:ascii="仿宋" w:eastAsia="仿宋" w:hAnsi="仿宋" w:cs="Times New Roman"/>
          <w:color w:val="000000"/>
          <w:kern w:val="0"/>
          <w:sz w:val="32"/>
          <w:szCs w:val="32"/>
        </w:rPr>
        <w:t>登录</w:t>
      </w:r>
      <w:r>
        <w:rPr>
          <w:rFonts w:ascii="仿宋" w:eastAsia="仿宋" w:hAnsi="仿宋" w:cs="Times New Roman" w:hint="eastAsia"/>
          <w:color w:val="000000"/>
          <w:kern w:val="0"/>
          <w:sz w:val="32"/>
          <w:szCs w:val="32"/>
        </w:rPr>
        <w:t>】—【</w:t>
      </w:r>
      <w:r>
        <w:rPr>
          <w:rFonts w:ascii="仿宋" w:eastAsia="仿宋" w:hAnsi="仿宋" w:cs="Times New Roman"/>
          <w:color w:val="000000"/>
          <w:kern w:val="0"/>
          <w:sz w:val="32"/>
          <w:szCs w:val="32"/>
        </w:rPr>
        <w:t>自然人办税服务平台</w:t>
      </w:r>
      <w:r>
        <w:rPr>
          <w:rFonts w:ascii="仿宋" w:eastAsia="仿宋" w:hAnsi="仿宋" w:cs="Times New Roman" w:hint="eastAsia"/>
          <w:color w:val="000000"/>
          <w:kern w:val="0"/>
          <w:sz w:val="32"/>
          <w:szCs w:val="32"/>
        </w:rPr>
        <w:t>】</w:t>
      </w:r>
      <w:r>
        <w:rPr>
          <w:rFonts w:ascii="仿宋" w:eastAsia="仿宋" w:hAnsi="仿宋" w:cs="Times New Roman"/>
          <w:color w:val="000000"/>
          <w:kern w:val="0"/>
          <w:sz w:val="32"/>
          <w:szCs w:val="32"/>
        </w:rPr>
        <w:t>按钮即可进入</w:t>
      </w:r>
      <w:r>
        <w:rPr>
          <w:rFonts w:ascii="仿宋" w:eastAsia="仿宋" w:hAnsi="仿宋" w:cs="Times New Roman" w:hint="eastAsia"/>
          <w:color w:val="000000"/>
          <w:kern w:val="0"/>
          <w:sz w:val="32"/>
          <w:szCs w:val="32"/>
        </w:rPr>
        <w:t>。</w:t>
      </w:r>
    </w:p>
    <w:p w:rsidR="001D2F12" w:rsidRDefault="009F567F">
      <w:pPr>
        <w:widowControl/>
        <w:jc w:val="left"/>
        <w:rPr>
          <w:rFonts w:ascii="仿宋" w:eastAsia="仿宋" w:hAnsi="仿宋" w:cs="Times New Roman"/>
          <w:color w:val="000000"/>
          <w:kern w:val="0"/>
          <w:sz w:val="32"/>
          <w:szCs w:val="32"/>
        </w:rPr>
      </w:pPr>
      <w:r>
        <w:rPr>
          <w:rFonts w:ascii="仿宋" w:eastAsia="仿宋" w:hAnsi="仿宋" w:cs="Times New Roman" w:hint="eastAsia"/>
          <w:noProof/>
          <w:color w:val="000000"/>
          <w:kern w:val="0"/>
          <w:sz w:val="32"/>
          <w:szCs w:val="32"/>
        </w:rPr>
        <w:drawing>
          <wp:inline distT="0" distB="0" distL="114300" distR="114300">
            <wp:extent cx="5269865" cy="2266950"/>
            <wp:effectExtent l="0" t="0" r="6985" b="0"/>
            <wp:docPr id="1" name="图片 1" descr="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
                    <pic:cNvPicPr>
                      <a:picLocks noChangeAspect="1"/>
                    </pic:cNvPicPr>
                  </pic:nvPicPr>
                  <pic:blipFill>
                    <a:blip r:embed="rId12" cstate="print"/>
                    <a:stretch>
                      <a:fillRect/>
                    </a:stretch>
                  </pic:blipFill>
                  <pic:spPr>
                    <a:xfrm>
                      <a:off x="0" y="0"/>
                      <a:ext cx="5269865" cy="2266950"/>
                    </a:xfrm>
                    <a:prstGeom prst="rect">
                      <a:avLst/>
                    </a:prstGeom>
                  </pic:spPr>
                </pic:pic>
              </a:graphicData>
            </a:graphic>
          </wp:inline>
        </w:drawing>
      </w:r>
    </w:p>
    <w:p w:rsidR="001D2F12" w:rsidRDefault="009F567F">
      <w:pPr>
        <w:widowControl/>
        <w:ind w:firstLineChars="200" w:firstLine="643"/>
        <w:jc w:val="left"/>
        <w:rPr>
          <w:rFonts w:ascii="仿宋" w:eastAsia="仿宋" w:hAnsi="仿宋" w:cs="Times New Roman"/>
          <w:color w:val="FF0000"/>
          <w:kern w:val="0"/>
          <w:sz w:val="32"/>
          <w:szCs w:val="32"/>
        </w:rPr>
      </w:pPr>
      <w:r>
        <w:rPr>
          <w:rFonts w:ascii="仿宋" w:eastAsia="仿宋" w:hAnsi="仿宋" w:cs="Times New Roman" w:hint="eastAsia"/>
          <w:b/>
          <w:bCs/>
          <w:color w:val="FF0000"/>
          <w:kern w:val="0"/>
          <w:sz w:val="32"/>
          <w:szCs w:val="32"/>
        </w:rPr>
        <w:t>注意</w:t>
      </w:r>
      <w:r>
        <w:rPr>
          <w:rFonts w:ascii="仿宋" w:eastAsia="仿宋" w:hAnsi="仿宋" w:cs="Times New Roman" w:hint="eastAsia"/>
          <w:b/>
          <w:bCs/>
          <w:color w:val="FF0000"/>
          <w:kern w:val="0"/>
          <w:sz w:val="32"/>
          <w:szCs w:val="32"/>
        </w:rPr>
        <w:t>1</w:t>
      </w:r>
      <w:r>
        <w:rPr>
          <w:rFonts w:ascii="仿宋" w:eastAsia="仿宋" w:hAnsi="仿宋" w:cs="Times New Roman" w:hint="eastAsia"/>
          <w:b/>
          <w:bCs/>
          <w:color w:val="FF0000"/>
          <w:kern w:val="0"/>
          <w:sz w:val="32"/>
          <w:szCs w:val="32"/>
        </w:rPr>
        <w:t>：</w:t>
      </w:r>
      <w:r>
        <w:rPr>
          <w:rFonts w:ascii="仿宋" w:eastAsia="仿宋" w:hAnsi="仿宋" w:cs="Times New Roman"/>
          <w:b/>
          <w:bCs/>
          <w:color w:val="FF0000"/>
          <w:kern w:val="0"/>
          <w:sz w:val="32"/>
          <w:szCs w:val="32"/>
        </w:rPr>
        <w:t>请不要选择</w:t>
      </w:r>
      <w:r>
        <w:rPr>
          <w:rFonts w:ascii="仿宋" w:eastAsia="仿宋" w:hAnsi="仿宋" w:cs="Times New Roman"/>
          <w:b/>
          <w:bCs/>
          <w:color w:val="FF0000"/>
          <w:kern w:val="0"/>
          <w:sz w:val="32"/>
          <w:szCs w:val="32"/>
        </w:rPr>
        <w:t>“</w:t>
      </w:r>
      <w:r>
        <w:rPr>
          <w:rFonts w:ascii="仿宋" w:eastAsia="仿宋" w:hAnsi="仿宋" w:cs="Times New Roman"/>
          <w:b/>
          <w:bCs/>
          <w:color w:val="FF0000"/>
          <w:kern w:val="0"/>
          <w:sz w:val="32"/>
          <w:szCs w:val="32"/>
        </w:rPr>
        <w:t>自然人登录</w:t>
      </w:r>
      <w:r>
        <w:rPr>
          <w:rFonts w:ascii="仿宋" w:eastAsia="仿宋" w:hAnsi="仿宋" w:cs="Times New Roman"/>
          <w:b/>
          <w:bCs/>
          <w:color w:val="FF0000"/>
          <w:kern w:val="0"/>
          <w:sz w:val="32"/>
          <w:szCs w:val="32"/>
        </w:rPr>
        <w:t>”</w:t>
      </w:r>
      <w:r>
        <w:rPr>
          <w:rFonts w:ascii="仿宋" w:eastAsia="仿宋" w:hAnsi="仿宋" w:cs="Times New Roman" w:hint="eastAsia"/>
          <w:b/>
          <w:bCs/>
          <w:color w:val="FF0000"/>
          <w:kern w:val="0"/>
          <w:sz w:val="32"/>
          <w:szCs w:val="32"/>
        </w:rPr>
        <w:t>方式</w:t>
      </w:r>
      <w:r>
        <w:rPr>
          <w:rFonts w:ascii="仿宋" w:eastAsia="仿宋" w:hAnsi="仿宋" w:cs="Times New Roman" w:hint="eastAsia"/>
          <w:color w:val="FF0000"/>
          <w:kern w:val="0"/>
          <w:sz w:val="32"/>
          <w:szCs w:val="32"/>
        </w:rPr>
        <w:t>。</w:t>
      </w:r>
    </w:p>
    <w:p w:rsidR="001D2F12" w:rsidRDefault="009F567F">
      <w:pPr>
        <w:widowControl/>
        <w:ind w:firstLineChars="200" w:firstLine="643"/>
        <w:jc w:val="left"/>
        <w:rPr>
          <w:rFonts w:ascii="仿宋" w:eastAsia="仿宋" w:hAnsi="仿宋" w:cs="Times New Roman"/>
          <w:b/>
          <w:bCs/>
          <w:color w:val="000000"/>
          <w:kern w:val="0"/>
          <w:sz w:val="32"/>
          <w:szCs w:val="32"/>
        </w:rPr>
      </w:pPr>
      <w:r>
        <w:rPr>
          <w:rFonts w:ascii="仿宋" w:eastAsia="仿宋" w:hAnsi="仿宋" w:cs="Times New Roman" w:hint="eastAsia"/>
          <w:b/>
          <w:bCs/>
          <w:color w:val="FF0000"/>
          <w:kern w:val="0"/>
          <w:sz w:val="32"/>
          <w:szCs w:val="32"/>
        </w:rPr>
        <w:t>注意</w:t>
      </w:r>
      <w:r>
        <w:rPr>
          <w:rFonts w:ascii="仿宋" w:eastAsia="仿宋" w:hAnsi="仿宋" w:cs="Times New Roman" w:hint="eastAsia"/>
          <w:b/>
          <w:bCs/>
          <w:color w:val="FF0000"/>
          <w:kern w:val="0"/>
          <w:sz w:val="32"/>
          <w:szCs w:val="32"/>
        </w:rPr>
        <w:t>2</w:t>
      </w:r>
      <w:r>
        <w:rPr>
          <w:rFonts w:ascii="仿宋" w:eastAsia="仿宋" w:hAnsi="仿宋" w:cs="Times New Roman" w:hint="eastAsia"/>
          <w:b/>
          <w:bCs/>
          <w:color w:val="FF0000"/>
          <w:kern w:val="0"/>
          <w:sz w:val="32"/>
          <w:szCs w:val="32"/>
        </w:rPr>
        <w:t>：已注册的可使用个人所得税</w:t>
      </w:r>
      <w:r>
        <w:rPr>
          <w:rFonts w:ascii="仿宋" w:eastAsia="仿宋" w:hAnsi="仿宋" w:cs="Times New Roman" w:hint="eastAsia"/>
          <w:b/>
          <w:bCs/>
          <w:color w:val="FF0000"/>
          <w:kern w:val="0"/>
          <w:sz w:val="32"/>
          <w:szCs w:val="32"/>
        </w:rPr>
        <w:t>APP</w:t>
      </w:r>
      <w:r>
        <w:rPr>
          <w:rFonts w:ascii="仿宋" w:eastAsia="仿宋" w:hAnsi="仿宋" w:cs="Times New Roman" w:hint="eastAsia"/>
          <w:b/>
          <w:bCs/>
          <w:color w:val="FF0000"/>
          <w:kern w:val="0"/>
          <w:sz w:val="32"/>
          <w:szCs w:val="32"/>
        </w:rPr>
        <w:t>扫描</w:t>
      </w:r>
      <w:proofErr w:type="gramStart"/>
      <w:r>
        <w:rPr>
          <w:rFonts w:ascii="仿宋" w:eastAsia="仿宋" w:hAnsi="仿宋" w:cs="Times New Roman" w:hint="eastAsia"/>
          <w:b/>
          <w:bCs/>
          <w:color w:val="FF0000"/>
          <w:kern w:val="0"/>
          <w:sz w:val="32"/>
          <w:szCs w:val="32"/>
        </w:rPr>
        <w:t>二维码或</w:t>
      </w:r>
      <w:proofErr w:type="gramEnd"/>
      <w:r>
        <w:rPr>
          <w:rFonts w:ascii="仿宋" w:eastAsia="仿宋" w:hAnsi="仿宋" w:cs="Times New Roman" w:hint="eastAsia"/>
          <w:b/>
          <w:bCs/>
          <w:color w:val="FF0000"/>
          <w:kern w:val="0"/>
          <w:sz w:val="32"/>
          <w:szCs w:val="32"/>
        </w:rPr>
        <w:t>直接输入账号密码登录</w:t>
      </w:r>
      <w:r>
        <w:rPr>
          <w:rFonts w:ascii="仿宋" w:eastAsia="仿宋" w:hAnsi="仿宋" w:cs="Times New Roman" w:hint="eastAsia"/>
          <w:b/>
          <w:bCs/>
          <w:color w:val="000000"/>
          <w:kern w:val="0"/>
          <w:sz w:val="32"/>
          <w:szCs w:val="32"/>
        </w:rPr>
        <w:t>。</w:t>
      </w:r>
    </w:p>
    <w:p w:rsidR="001D2F12" w:rsidRDefault="009F567F">
      <w:pPr>
        <w:widowControl/>
        <w:ind w:firstLineChars="200" w:firstLine="640"/>
        <w:jc w:val="left"/>
        <w:rPr>
          <w:rFonts w:ascii="仿宋" w:eastAsia="仿宋" w:hAnsi="仿宋" w:cs="Times New Roman"/>
          <w:b/>
          <w:bCs/>
          <w:color w:val="FF0000"/>
          <w:kern w:val="0"/>
          <w:sz w:val="32"/>
          <w:szCs w:val="32"/>
        </w:rPr>
      </w:pPr>
      <w:r>
        <w:rPr>
          <w:rFonts w:ascii="仿宋" w:eastAsia="仿宋" w:hAnsi="仿宋" w:cs="Times New Roman" w:hint="eastAsia"/>
          <w:color w:val="000000"/>
          <w:kern w:val="0"/>
          <w:sz w:val="32"/>
          <w:szCs w:val="32"/>
        </w:rPr>
        <w:t>如</w:t>
      </w:r>
      <w:r>
        <w:rPr>
          <w:rFonts w:ascii="仿宋" w:eastAsia="仿宋" w:hAnsi="仿宋" w:cs="Times New Roman" w:hint="eastAsia"/>
          <w:b/>
          <w:bCs/>
          <w:color w:val="FF0000"/>
          <w:kern w:val="0"/>
          <w:sz w:val="32"/>
          <w:szCs w:val="32"/>
        </w:rPr>
        <w:t>忘记登录密码</w:t>
      </w:r>
      <w:r>
        <w:rPr>
          <w:rFonts w:ascii="仿宋" w:eastAsia="仿宋" w:hAnsi="仿宋" w:cs="Times New Roman" w:hint="eastAsia"/>
          <w:color w:val="000000"/>
          <w:kern w:val="0"/>
          <w:sz w:val="32"/>
          <w:szCs w:val="32"/>
        </w:rPr>
        <w:t>，可在自然人办税服务平台登录页面点击【忘记密码】，通过已绑定手机或银行卡进行验证，重置登录密码。若上述方式均未成功找回密码，请持身份证至当地办税服务大厅进行处理。</w:t>
      </w:r>
      <w:r>
        <w:rPr>
          <w:rFonts w:ascii="仿宋" w:eastAsia="仿宋" w:hAnsi="仿宋" w:cs="Times New Roman" w:hint="eastAsia"/>
          <w:b/>
          <w:bCs/>
          <w:color w:val="FF0000"/>
          <w:kern w:val="0"/>
          <w:sz w:val="32"/>
          <w:szCs w:val="32"/>
        </w:rPr>
        <w:t>纳税人设置密码时，应使用字母大小写、数字、特殊字符其中三种以上</w:t>
      </w:r>
      <w:r>
        <w:rPr>
          <w:rFonts w:ascii="仿宋" w:eastAsia="仿宋" w:hAnsi="仿宋" w:cs="Times New Roman" w:hint="eastAsia"/>
          <w:b/>
          <w:bCs/>
          <w:color w:val="FF0000"/>
          <w:kern w:val="0"/>
          <w:sz w:val="32"/>
          <w:szCs w:val="32"/>
        </w:rPr>
        <w:t>8-15</w:t>
      </w:r>
      <w:r>
        <w:rPr>
          <w:rFonts w:ascii="仿宋" w:eastAsia="仿宋" w:hAnsi="仿宋" w:cs="Times New Roman" w:hint="eastAsia"/>
          <w:b/>
          <w:bCs/>
          <w:color w:val="FF0000"/>
          <w:kern w:val="0"/>
          <w:sz w:val="32"/>
          <w:szCs w:val="32"/>
        </w:rPr>
        <w:t>位字符，并且不允许密码中有空格。</w:t>
      </w:r>
    </w:p>
    <w:p w:rsidR="001D2F12" w:rsidRDefault="009F567F">
      <w:pPr>
        <w:widowControl/>
        <w:ind w:firstLineChars="200" w:firstLine="643"/>
        <w:jc w:val="left"/>
        <w:rPr>
          <w:rFonts w:ascii="仿宋" w:eastAsia="仿宋" w:hAnsi="仿宋" w:cs="Times New Roman"/>
          <w:color w:val="000000"/>
          <w:kern w:val="0"/>
          <w:sz w:val="32"/>
          <w:szCs w:val="32"/>
        </w:rPr>
      </w:pPr>
      <w:r>
        <w:rPr>
          <w:rFonts w:ascii="仿宋" w:eastAsia="仿宋" w:hAnsi="仿宋" w:cs="Times New Roman" w:hint="eastAsia"/>
          <w:b/>
          <w:bCs/>
          <w:color w:val="FF0000"/>
          <w:kern w:val="0"/>
          <w:sz w:val="32"/>
          <w:szCs w:val="32"/>
        </w:rPr>
        <w:t>如未进行自然人身份注册的需先注册后登录</w:t>
      </w:r>
      <w:r>
        <w:rPr>
          <w:rFonts w:ascii="仿宋" w:eastAsia="仿宋" w:hAnsi="仿宋" w:cs="Times New Roman" w:hint="eastAsia"/>
          <w:color w:val="000000"/>
          <w:kern w:val="0"/>
          <w:sz w:val="32"/>
          <w:szCs w:val="32"/>
        </w:rPr>
        <w:t>。注册方法</w:t>
      </w:r>
      <w:proofErr w:type="gramStart"/>
      <w:r>
        <w:rPr>
          <w:rFonts w:ascii="仿宋" w:eastAsia="仿宋" w:hAnsi="仿宋" w:cs="Times New Roman" w:hint="eastAsia"/>
          <w:color w:val="000000"/>
          <w:kern w:val="0"/>
          <w:sz w:val="32"/>
          <w:szCs w:val="32"/>
        </w:rPr>
        <w:t>一</w:t>
      </w:r>
      <w:proofErr w:type="gramEnd"/>
      <w:r>
        <w:rPr>
          <w:rFonts w:ascii="仿宋" w:eastAsia="仿宋" w:hAnsi="仿宋" w:cs="Times New Roman" w:hint="eastAsia"/>
          <w:color w:val="000000"/>
          <w:kern w:val="0"/>
          <w:sz w:val="32"/>
          <w:szCs w:val="32"/>
        </w:rPr>
        <w:t>：使用居民身份证，通过个人所得税</w:t>
      </w:r>
      <w:r>
        <w:rPr>
          <w:rFonts w:ascii="仿宋" w:eastAsia="仿宋" w:hAnsi="仿宋" w:cs="Times New Roman" w:hint="eastAsia"/>
          <w:color w:val="000000"/>
          <w:kern w:val="0"/>
          <w:sz w:val="32"/>
          <w:szCs w:val="32"/>
        </w:rPr>
        <w:t>APP</w:t>
      </w:r>
      <w:r>
        <w:rPr>
          <w:rFonts w:ascii="仿宋" w:eastAsia="仿宋" w:hAnsi="仿宋" w:cs="Times New Roman" w:hint="eastAsia"/>
          <w:color w:val="000000"/>
          <w:kern w:val="0"/>
          <w:sz w:val="32"/>
          <w:szCs w:val="32"/>
        </w:rPr>
        <w:t>“人脸识别认证注册”完成自然人身份注册。注册方法二：持身份证件到办税服务厅，获取大厅注册码，打开</w:t>
      </w:r>
      <w:r>
        <w:rPr>
          <w:rFonts w:ascii="仿宋" w:eastAsia="仿宋" w:hAnsi="仿宋" w:cs="宋体" w:hint="eastAsia"/>
          <w:sz w:val="32"/>
          <w:szCs w:val="32"/>
        </w:rPr>
        <w:t>自然人办税服务平台</w:t>
      </w:r>
      <w:r>
        <w:rPr>
          <w:rFonts w:ascii="仿宋" w:eastAsia="仿宋" w:hAnsi="仿宋" w:cs="Times New Roman" w:hint="eastAsia"/>
          <w:color w:val="000000"/>
          <w:kern w:val="0"/>
          <w:sz w:val="32"/>
          <w:szCs w:val="32"/>
        </w:rPr>
        <w:t>或者个人所得税</w:t>
      </w:r>
      <w:r>
        <w:rPr>
          <w:rFonts w:ascii="仿宋" w:eastAsia="仿宋" w:hAnsi="仿宋" w:cs="Times New Roman" w:hint="eastAsia"/>
          <w:color w:val="000000"/>
          <w:kern w:val="0"/>
          <w:sz w:val="32"/>
          <w:szCs w:val="32"/>
        </w:rPr>
        <w:t>APP</w:t>
      </w:r>
      <w:r>
        <w:rPr>
          <w:rFonts w:ascii="仿宋" w:eastAsia="仿宋" w:hAnsi="仿宋" w:cs="Times New Roman" w:hint="eastAsia"/>
          <w:color w:val="000000"/>
          <w:kern w:val="0"/>
          <w:sz w:val="32"/>
          <w:szCs w:val="32"/>
        </w:rPr>
        <w:t>完成自然人身份注册。</w:t>
      </w:r>
    </w:p>
    <w:p w:rsidR="001D2F12" w:rsidRDefault="009F567F">
      <w:pPr>
        <w:widowControl/>
        <w:ind w:firstLineChars="200" w:firstLine="640"/>
        <w:jc w:val="left"/>
        <w:rPr>
          <w:rFonts w:ascii="黑体" w:eastAsia="黑体" w:hAnsi="黑体"/>
          <w:sz w:val="32"/>
          <w:szCs w:val="32"/>
        </w:rPr>
      </w:pPr>
      <w:r>
        <w:rPr>
          <w:rFonts w:ascii="黑体" w:eastAsia="黑体" w:hAnsi="黑体" w:hint="eastAsia"/>
          <w:sz w:val="32"/>
          <w:szCs w:val="32"/>
        </w:rPr>
        <w:lastRenderedPageBreak/>
        <w:t>二</w:t>
      </w:r>
      <w:r>
        <w:rPr>
          <w:rFonts w:ascii="黑体" w:eastAsia="黑体" w:hAnsi="黑体" w:hint="eastAsia"/>
          <w:sz w:val="32"/>
          <w:szCs w:val="32"/>
        </w:rPr>
        <w:t>、功能介绍及操作步骤</w:t>
      </w:r>
    </w:p>
    <w:p w:rsidR="001D2F12" w:rsidRDefault="009F567F">
      <w:pPr>
        <w:widowControl/>
        <w:ind w:firstLineChars="200" w:firstLine="640"/>
        <w:jc w:val="left"/>
        <w:rPr>
          <w:rFonts w:ascii="黑体" w:eastAsia="黑体" w:hAnsi="黑体"/>
          <w:sz w:val="32"/>
          <w:szCs w:val="32"/>
        </w:rPr>
      </w:pPr>
      <w:r>
        <w:rPr>
          <w:rFonts w:ascii="黑体" w:eastAsia="黑体" w:hAnsi="黑体" w:hint="eastAsia"/>
          <w:sz w:val="32"/>
          <w:szCs w:val="32"/>
        </w:rPr>
        <w:t>（一）申报收入查询</w:t>
      </w:r>
    </w:p>
    <w:p w:rsidR="001D2F12" w:rsidRDefault="009F567F">
      <w:pPr>
        <w:widowControl/>
        <w:ind w:firstLineChars="200" w:firstLine="640"/>
        <w:jc w:val="left"/>
        <w:rPr>
          <w:rFonts w:ascii="仿宋" w:eastAsia="仿宋" w:hAnsi="仿宋"/>
          <w:color w:val="000000"/>
          <w:kern w:val="0"/>
          <w:sz w:val="32"/>
          <w:szCs w:val="32"/>
        </w:rPr>
      </w:pPr>
      <w:r>
        <w:rPr>
          <w:rFonts w:ascii="仿宋" w:eastAsia="仿宋" w:hAnsi="仿宋" w:cs="宋体" w:hint="eastAsia"/>
          <w:sz w:val="32"/>
          <w:szCs w:val="32"/>
        </w:rPr>
        <w:t>纳税人可通过本功能查询本人</w:t>
      </w:r>
      <w:r>
        <w:rPr>
          <w:rFonts w:ascii="仿宋" w:eastAsia="仿宋" w:hAnsi="仿宋" w:cs="宋体" w:hint="eastAsia"/>
          <w:b/>
          <w:bCs/>
          <w:color w:val="FF0000"/>
          <w:sz w:val="32"/>
          <w:szCs w:val="32"/>
        </w:rPr>
        <w:t>2019</w:t>
      </w:r>
      <w:r>
        <w:rPr>
          <w:rFonts w:ascii="仿宋" w:eastAsia="仿宋" w:hAnsi="仿宋" w:cs="宋体" w:hint="eastAsia"/>
          <w:b/>
          <w:bCs/>
          <w:color w:val="FF0000"/>
          <w:sz w:val="32"/>
          <w:szCs w:val="32"/>
        </w:rPr>
        <w:t>年及以后年度</w:t>
      </w:r>
      <w:r>
        <w:rPr>
          <w:rFonts w:ascii="仿宋" w:eastAsia="仿宋" w:hAnsi="仿宋" w:cs="宋体" w:hint="eastAsia"/>
          <w:sz w:val="32"/>
          <w:szCs w:val="32"/>
        </w:rPr>
        <w:t>发生的全国范围内个人所得税收入纳税明细记录。同时针对存在异议的申报记录，纳</w:t>
      </w:r>
      <w:r>
        <w:rPr>
          <w:rFonts w:ascii="仿宋" w:eastAsia="仿宋" w:hAnsi="仿宋" w:cs="宋体"/>
          <w:sz w:val="32"/>
          <w:szCs w:val="32"/>
        </w:rPr>
        <w:t>税人</w:t>
      </w:r>
      <w:r>
        <w:rPr>
          <w:rFonts w:ascii="仿宋" w:eastAsia="仿宋" w:hAnsi="仿宋" w:cs="宋体" w:hint="eastAsia"/>
          <w:sz w:val="32"/>
          <w:szCs w:val="32"/>
        </w:rPr>
        <w:t>可通过【发起申诉】功能发起异议申诉，税务机关</w:t>
      </w:r>
      <w:r>
        <w:rPr>
          <w:rFonts w:ascii="仿宋" w:eastAsia="仿宋" w:hAnsi="仿宋" w:cs="宋体"/>
          <w:sz w:val="32"/>
          <w:szCs w:val="32"/>
        </w:rPr>
        <w:t>会对</w:t>
      </w:r>
      <w:r>
        <w:rPr>
          <w:rFonts w:ascii="仿宋" w:eastAsia="仿宋" w:hAnsi="仿宋" w:cs="宋体" w:hint="eastAsia"/>
          <w:sz w:val="32"/>
          <w:szCs w:val="32"/>
        </w:rPr>
        <w:t>纳</w:t>
      </w:r>
      <w:r>
        <w:rPr>
          <w:rFonts w:ascii="仿宋" w:eastAsia="仿宋" w:hAnsi="仿宋" w:cs="宋体"/>
          <w:sz w:val="32"/>
          <w:szCs w:val="32"/>
        </w:rPr>
        <w:t>税人发起的申诉进行</w:t>
      </w:r>
      <w:r>
        <w:rPr>
          <w:rFonts w:ascii="仿宋" w:eastAsia="仿宋" w:hAnsi="仿宋" w:cs="宋体" w:hint="eastAsia"/>
          <w:sz w:val="32"/>
          <w:szCs w:val="32"/>
        </w:rPr>
        <w:t>调查</w:t>
      </w:r>
      <w:r>
        <w:rPr>
          <w:rFonts w:ascii="仿宋" w:eastAsia="仿宋" w:hAnsi="仿宋" w:cs="宋体"/>
          <w:sz w:val="32"/>
          <w:szCs w:val="32"/>
        </w:rPr>
        <w:t>核实</w:t>
      </w:r>
      <w:r>
        <w:rPr>
          <w:rFonts w:ascii="仿宋" w:eastAsia="仿宋" w:hAnsi="仿宋" w:cs="宋体" w:hint="eastAsia"/>
          <w:sz w:val="32"/>
          <w:szCs w:val="32"/>
        </w:rPr>
        <w:t>处理，处理</w:t>
      </w:r>
      <w:r>
        <w:rPr>
          <w:rFonts w:ascii="仿宋" w:eastAsia="仿宋" w:hAnsi="仿宋" w:cs="宋体"/>
          <w:sz w:val="32"/>
          <w:szCs w:val="32"/>
        </w:rPr>
        <w:t>完成后系统会把申诉处理结果反馈给纳税人</w:t>
      </w:r>
      <w:r>
        <w:rPr>
          <w:rFonts w:ascii="仿宋" w:eastAsia="仿宋" w:hAnsi="仿宋" w:cs="宋体" w:hint="eastAsia"/>
          <w:sz w:val="32"/>
          <w:szCs w:val="32"/>
        </w:rPr>
        <w:t>。申诉成功的申报记录不再显示，也不参与个人所得</w:t>
      </w:r>
      <w:proofErr w:type="gramStart"/>
      <w:r>
        <w:rPr>
          <w:rFonts w:ascii="仿宋" w:eastAsia="仿宋" w:hAnsi="仿宋" w:cs="宋体" w:hint="eastAsia"/>
          <w:sz w:val="32"/>
          <w:szCs w:val="32"/>
        </w:rPr>
        <w:t>税综合</w:t>
      </w:r>
      <w:proofErr w:type="gramEnd"/>
      <w:r>
        <w:rPr>
          <w:rFonts w:ascii="仿宋" w:eastAsia="仿宋" w:hAnsi="仿宋" w:cs="宋体" w:hint="eastAsia"/>
          <w:sz w:val="32"/>
          <w:szCs w:val="32"/>
        </w:rPr>
        <w:t>所得年度申报。</w:t>
      </w:r>
    </w:p>
    <w:p w:rsidR="001D2F12" w:rsidRDefault="009F567F">
      <w:pPr>
        <w:widowControl/>
        <w:ind w:firstLineChars="200" w:firstLine="640"/>
        <w:jc w:val="left"/>
        <w:rPr>
          <w:rFonts w:ascii="黑体" w:eastAsia="黑体" w:hAnsi="黑体"/>
          <w:sz w:val="32"/>
          <w:szCs w:val="32"/>
        </w:rPr>
      </w:pPr>
      <w:r>
        <w:rPr>
          <w:rFonts w:ascii="仿宋" w:eastAsia="仿宋" w:hAnsi="仿宋" w:hint="eastAsia"/>
          <w:color w:val="000000"/>
          <w:kern w:val="0"/>
          <w:sz w:val="32"/>
          <w:szCs w:val="32"/>
        </w:rPr>
        <w:t>操作步骤：</w:t>
      </w:r>
    </w:p>
    <w:p w:rsidR="001D2F12" w:rsidRDefault="009F567F">
      <w:pPr>
        <w:widowControl/>
        <w:ind w:firstLineChars="200" w:firstLine="640"/>
        <w:jc w:val="left"/>
        <w:rPr>
          <w:rFonts w:ascii="仿宋" w:eastAsia="仿宋" w:hAnsi="仿宋" w:cs="Times New Roman"/>
          <w:color w:val="000000"/>
          <w:kern w:val="0"/>
          <w:sz w:val="32"/>
          <w:szCs w:val="32"/>
        </w:rPr>
      </w:pPr>
      <w:r>
        <w:rPr>
          <w:rFonts w:ascii="仿宋" w:eastAsia="仿宋" w:hAnsi="仿宋" w:cs="宋体" w:hint="eastAsia"/>
          <w:sz w:val="32"/>
          <w:szCs w:val="32"/>
        </w:rPr>
        <w:t>1.</w:t>
      </w:r>
      <w:r>
        <w:rPr>
          <w:rFonts w:ascii="仿宋" w:eastAsia="仿宋" w:hAnsi="仿宋" w:cs="宋体" w:hint="eastAsia"/>
          <w:sz w:val="32"/>
          <w:szCs w:val="32"/>
        </w:rPr>
        <w:t>纳税人进入</w:t>
      </w:r>
      <w:r>
        <w:rPr>
          <w:rFonts w:ascii="仿宋" w:eastAsia="仿宋" w:hAnsi="仿宋" w:cs="Times New Roman"/>
          <w:color w:val="000000"/>
          <w:kern w:val="0"/>
          <w:sz w:val="32"/>
          <w:szCs w:val="32"/>
        </w:rPr>
        <w:t>自然人办税服务平台</w:t>
      </w:r>
      <w:r>
        <w:rPr>
          <w:rFonts w:ascii="仿宋" w:eastAsia="仿宋" w:hAnsi="仿宋" w:cs="Times New Roman" w:hint="eastAsia"/>
          <w:color w:val="000000"/>
          <w:kern w:val="0"/>
          <w:sz w:val="32"/>
          <w:szCs w:val="32"/>
        </w:rPr>
        <w:t>后，在【四川税务特色应用】下点击【申报收入查询】。</w:t>
      </w:r>
    </w:p>
    <w:p w:rsidR="001D2F12" w:rsidRDefault="009F567F">
      <w:pPr>
        <w:widowControl/>
        <w:jc w:val="left"/>
        <w:rPr>
          <w:rFonts w:ascii="仿宋" w:eastAsia="仿宋" w:hAnsi="仿宋" w:cs="宋体"/>
          <w:sz w:val="32"/>
          <w:szCs w:val="32"/>
        </w:rPr>
      </w:pPr>
      <w:r>
        <w:rPr>
          <w:rFonts w:ascii="仿宋" w:eastAsia="仿宋" w:hAnsi="仿宋" w:cs="宋体"/>
          <w:noProof/>
          <w:sz w:val="32"/>
          <w:szCs w:val="32"/>
        </w:rPr>
        <w:lastRenderedPageBreak/>
        <w:drawing>
          <wp:inline distT="0" distB="0" distL="0" distR="0">
            <wp:extent cx="5274310" cy="409194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cstate="print"/>
                    <a:srcRect/>
                    <a:stretch>
                      <a:fillRect/>
                    </a:stretch>
                  </pic:blipFill>
                  <pic:spPr>
                    <a:xfrm>
                      <a:off x="0" y="0"/>
                      <a:ext cx="5274310" cy="4092329"/>
                    </a:xfrm>
                    <a:prstGeom prst="rect">
                      <a:avLst/>
                    </a:prstGeom>
                    <a:noFill/>
                    <a:ln w="9525">
                      <a:noFill/>
                      <a:miter lim="800000"/>
                      <a:headEnd/>
                      <a:tailEnd/>
                    </a:ln>
                  </pic:spPr>
                </pic:pic>
              </a:graphicData>
            </a:graphic>
          </wp:inline>
        </w:drawing>
      </w:r>
    </w:p>
    <w:p w:rsidR="001D2F12" w:rsidRDefault="009F567F">
      <w:pPr>
        <w:widowControl/>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2.</w:t>
      </w:r>
      <w:r>
        <w:rPr>
          <w:rFonts w:ascii="仿宋" w:eastAsia="仿宋" w:hAnsi="仿宋" w:cs="Times New Roman" w:hint="eastAsia"/>
          <w:kern w:val="0"/>
          <w:sz w:val="32"/>
          <w:szCs w:val="32"/>
        </w:rPr>
        <w:t>进入申报收入查询界面，系统默认</w:t>
      </w:r>
      <w:proofErr w:type="gramStart"/>
      <w:r>
        <w:rPr>
          <w:rFonts w:ascii="仿宋" w:eastAsia="仿宋" w:hAnsi="仿宋" w:cs="Times New Roman" w:hint="eastAsia"/>
          <w:kern w:val="0"/>
          <w:sz w:val="32"/>
          <w:szCs w:val="32"/>
        </w:rPr>
        <w:t>所属期止为</w:t>
      </w:r>
      <w:proofErr w:type="gramEnd"/>
      <w:r>
        <w:rPr>
          <w:rFonts w:ascii="仿宋" w:eastAsia="仿宋" w:hAnsi="仿宋" w:cs="Times New Roman" w:hint="eastAsia"/>
          <w:kern w:val="0"/>
          <w:sz w:val="32"/>
          <w:szCs w:val="32"/>
        </w:rPr>
        <w:t>当前月份，并自动查询出纳税人在该时间段内的个税申报缴款记录，也可按需求选择税款所属期，点击【查询】即可。</w:t>
      </w:r>
      <w:r>
        <w:rPr>
          <w:rFonts w:ascii="仿宋" w:eastAsia="仿宋" w:hAnsi="仿宋" w:cs="宋体" w:hint="eastAsia"/>
          <w:sz w:val="32"/>
          <w:szCs w:val="32"/>
        </w:rPr>
        <w:t>如对某笔收入明细有异议，可点击右侧【发起申诉】按钮提起申诉。</w:t>
      </w:r>
    </w:p>
    <w:p w:rsidR="001D2F12" w:rsidRDefault="009F567F">
      <w:pPr>
        <w:jc w:val="left"/>
      </w:pPr>
      <w:r>
        <w:rPr>
          <w:noProof/>
        </w:rPr>
        <w:lastRenderedPageBreak/>
        <w:drawing>
          <wp:inline distT="0" distB="0" distL="0" distR="0">
            <wp:extent cx="5274310" cy="3103880"/>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4" cstate="print"/>
                    <a:srcRect/>
                    <a:stretch>
                      <a:fillRect/>
                    </a:stretch>
                  </pic:blipFill>
                  <pic:spPr>
                    <a:xfrm>
                      <a:off x="0" y="0"/>
                      <a:ext cx="5274310" cy="3104308"/>
                    </a:xfrm>
                    <a:prstGeom prst="rect">
                      <a:avLst/>
                    </a:prstGeom>
                    <a:noFill/>
                    <a:ln w="9525">
                      <a:noFill/>
                      <a:miter lim="800000"/>
                      <a:headEnd/>
                      <a:tailEnd/>
                    </a:ln>
                  </pic:spPr>
                </pic:pic>
              </a:graphicData>
            </a:graphic>
          </wp:inline>
        </w:drawing>
      </w:r>
    </w:p>
    <w:p w:rsidR="001D2F12" w:rsidRDefault="001D2F12">
      <w:pPr>
        <w:jc w:val="left"/>
      </w:pPr>
    </w:p>
    <w:p w:rsidR="001D2F12" w:rsidRDefault="009F567F">
      <w:pPr>
        <w:ind w:firstLineChars="200" w:firstLine="640"/>
        <w:jc w:val="left"/>
        <w:rPr>
          <w:rFonts w:ascii="仿宋" w:eastAsia="仿宋" w:hAnsi="仿宋" w:cs="宋体"/>
          <w:bCs/>
          <w:sz w:val="32"/>
          <w:szCs w:val="32"/>
        </w:rPr>
      </w:pPr>
      <w:r>
        <w:rPr>
          <w:rFonts w:ascii="仿宋" w:eastAsia="仿宋" w:hAnsi="仿宋" w:cs="宋体" w:hint="eastAsia"/>
          <w:bCs/>
          <w:sz w:val="32"/>
          <w:szCs w:val="32"/>
        </w:rPr>
        <w:t>3.</w:t>
      </w:r>
      <w:r>
        <w:rPr>
          <w:rFonts w:ascii="仿宋" w:eastAsia="仿宋" w:hAnsi="仿宋" w:cs="宋体" w:hint="eastAsia"/>
          <w:bCs/>
          <w:sz w:val="32"/>
          <w:szCs w:val="32"/>
        </w:rPr>
        <w:t>在申诉弹出页面，按实际情况选择申诉类型“曾经在职”或“从未在职”，并填写补充说明。</w:t>
      </w:r>
      <w:proofErr w:type="gramStart"/>
      <w:r>
        <w:rPr>
          <w:rFonts w:ascii="仿宋" w:eastAsia="仿宋" w:hAnsi="仿宋" w:cs="宋体" w:hint="eastAsia"/>
          <w:bCs/>
          <w:sz w:val="32"/>
          <w:szCs w:val="32"/>
        </w:rPr>
        <w:t>勾选“承诺”</w:t>
      </w:r>
      <w:proofErr w:type="gramEnd"/>
      <w:r>
        <w:rPr>
          <w:rFonts w:ascii="仿宋" w:eastAsia="仿宋" w:hAnsi="仿宋" w:cs="宋体" w:hint="eastAsia"/>
          <w:bCs/>
          <w:sz w:val="32"/>
          <w:szCs w:val="32"/>
        </w:rPr>
        <w:t>，点击提交按钮。弹出申诉确认页面，确认后申诉提交成功。</w:t>
      </w:r>
    </w:p>
    <w:p w:rsidR="001D2F12" w:rsidRDefault="009F567F">
      <w:pPr>
        <w:jc w:val="left"/>
      </w:pPr>
      <w:r>
        <w:rPr>
          <w:noProof/>
        </w:rPr>
        <w:drawing>
          <wp:inline distT="0" distB="0" distL="0" distR="0">
            <wp:extent cx="5274310" cy="3428365"/>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15" cstate="print"/>
                    <a:srcRect/>
                    <a:stretch>
                      <a:fillRect/>
                    </a:stretch>
                  </pic:blipFill>
                  <pic:spPr>
                    <a:xfrm>
                      <a:off x="0" y="0"/>
                      <a:ext cx="5274310" cy="3428884"/>
                    </a:xfrm>
                    <a:prstGeom prst="rect">
                      <a:avLst/>
                    </a:prstGeom>
                    <a:noFill/>
                    <a:ln w="9525">
                      <a:noFill/>
                      <a:miter lim="800000"/>
                      <a:headEnd/>
                      <a:tailEnd/>
                    </a:ln>
                  </pic:spPr>
                </pic:pic>
              </a:graphicData>
            </a:graphic>
          </wp:inline>
        </w:drawing>
      </w:r>
    </w:p>
    <w:p w:rsidR="001D2F12" w:rsidRDefault="009F567F">
      <w:pPr>
        <w:jc w:val="left"/>
      </w:pPr>
      <w:r>
        <w:rPr>
          <w:noProof/>
        </w:rPr>
        <w:lastRenderedPageBreak/>
        <w:drawing>
          <wp:inline distT="0" distB="0" distL="114300" distR="114300">
            <wp:extent cx="5273040" cy="2901950"/>
            <wp:effectExtent l="0" t="0" r="3810" b="1270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cstate="print"/>
                    <a:stretch>
                      <a:fillRect/>
                    </a:stretch>
                  </pic:blipFill>
                  <pic:spPr>
                    <a:xfrm>
                      <a:off x="0" y="0"/>
                      <a:ext cx="5273040" cy="2901950"/>
                    </a:xfrm>
                    <a:prstGeom prst="rect">
                      <a:avLst/>
                    </a:prstGeom>
                    <a:noFill/>
                    <a:ln>
                      <a:noFill/>
                    </a:ln>
                  </pic:spPr>
                </pic:pic>
              </a:graphicData>
            </a:graphic>
          </wp:inline>
        </w:drawing>
      </w:r>
    </w:p>
    <w:p w:rsidR="001D2F12" w:rsidRDefault="001D2F12">
      <w:pPr>
        <w:jc w:val="left"/>
      </w:pPr>
    </w:p>
    <w:p w:rsidR="001D2F12" w:rsidRDefault="009F567F">
      <w:pPr>
        <w:spacing w:line="580" w:lineRule="exact"/>
        <w:ind w:firstLine="640"/>
        <w:rPr>
          <w:rFonts w:ascii="仿宋" w:eastAsia="仿宋" w:hAnsi="仿宋" w:cs="宋体"/>
          <w:sz w:val="32"/>
          <w:szCs w:val="32"/>
        </w:rPr>
      </w:pPr>
      <w:r>
        <w:rPr>
          <w:rFonts w:ascii="仿宋" w:eastAsia="仿宋" w:hAnsi="仿宋" w:cs="宋体" w:hint="eastAsia"/>
          <w:b/>
          <w:bCs/>
          <w:color w:val="FF0000"/>
          <w:sz w:val="32"/>
          <w:szCs w:val="32"/>
        </w:rPr>
        <w:t>注意：</w:t>
      </w:r>
      <w:r>
        <w:rPr>
          <w:rFonts w:ascii="仿宋" w:eastAsia="仿宋" w:hAnsi="仿宋" w:cs="宋体" w:hint="eastAsia"/>
          <w:sz w:val="32"/>
          <w:szCs w:val="32"/>
        </w:rPr>
        <w:t>申诉真实性责任由纳税人承担，请纳税人核实收入情况后，谨慎提起申诉</w:t>
      </w:r>
    </w:p>
    <w:p w:rsidR="001D2F12" w:rsidRDefault="001D2F12">
      <w:pPr>
        <w:jc w:val="left"/>
      </w:pPr>
    </w:p>
    <w:p w:rsidR="001D2F12" w:rsidRDefault="009F567F">
      <w:pPr>
        <w:widowControl/>
        <w:ind w:firstLineChars="200" w:firstLine="640"/>
        <w:jc w:val="left"/>
        <w:rPr>
          <w:rFonts w:ascii="黑体" w:eastAsia="黑体" w:hAnsi="黑体"/>
          <w:sz w:val="32"/>
          <w:szCs w:val="32"/>
        </w:rPr>
      </w:pPr>
      <w:r>
        <w:rPr>
          <w:rFonts w:ascii="黑体" w:eastAsia="黑体" w:hAnsi="黑体" w:hint="eastAsia"/>
          <w:sz w:val="32"/>
          <w:szCs w:val="32"/>
        </w:rPr>
        <w:t>（二）纳税明细查询</w:t>
      </w:r>
    </w:p>
    <w:p w:rsidR="001D2F12" w:rsidRDefault="009F567F">
      <w:pPr>
        <w:spacing w:line="360" w:lineRule="auto"/>
        <w:ind w:firstLineChars="200" w:firstLine="640"/>
        <w:rPr>
          <w:rFonts w:ascii="仿宋" w:eastAsia="仿宋" w:hAnsi="仿宋" w:cs="宋体"/>
          <w:sz w:val="32"/>
          <w:szCs w:val="32"/>
        </w:rPr>
      </w:pPr>
      <w:r>
        <w:rPr>
          <w:rFonts w:ascii="仿宋" w:eastAsia="仿宋" w:hAnsi="仿宋" w:hint="eastAsia"/>
          <w:color w:val="000000"/>
          <w:kern w:val="0"/>
          <w:sz w:val="32"/>
          <w:szCs w:val="32"/>
        </w:rPr>
        <w:t>纳税人可通过本功能在线查询税款所属期为</w:t>
      </w:r>
      <w:r>
        <w:rPr>
          <w:rFonts w:ascii="仿宋" w:eastAsia="仿宋" w:hAnsi="仿宋" w:hint="eastAsia"/>
          <w:b/>
          <w:bCs/>
          <w:color w:val="FF0000"/>
          <w:kern w:val="0"/>
          <w:sz w:val="32"/>
          <w:szCs w:val="32"/>
        </w:rPr>
        <w:t>2019</w:t>
      </w:r>
      <w:r>
        <w:rPr>
          <w:rFonts w:ascii="仿宋" w:eastAsia="仿宋" w:hAnsi="仿宋" w:cs="Helvetica Neue"/>
          <w:b/>
          <w:bCs/>
          <w:color w:val="FF0000"/>
          <w:kern w:val="0"/>
          <w:sz w:val="32"/>
          <w:szCs w:val="32"/>
        </w:rPr>
        <w:t>年</w:t>
      </w:r>
      <w:r>
        <w:rPr>
          <w:rFonts w:ascii="仿宋" w:eastAsia="仿宋" w:hAnsi="仿宋" w:cs="Helvetica Neue" w:hint="eastAsia"/>
          <w:b/>
          <w:bCs/>
          <w:color w:val="FF0000"/>
          <w:kern w:val="0"/>
          <w:sz w:val="32"/>
          <w:szCs w:val="32"/>
        </w:rPr>
        <w:t>及以后年度</w:t>
      </w:r>
      <w:r>
        <w:rPr>
          <w:rFonts w:ascii="仿宋" w:eastAsia="仿宋" w:hAnsi="仿宋" w:hint="eastAsia"/>
          <w:color w:val="000000"/>
          <w:kern w:val="0"/>
          <w:sz w:val="32"/>
          <w:szCs w:val="32"/>
        </w:rPr>
        <w:t>发生的个人所得税申报记录，包括由自然人自行申报（包括分类所得自行申报、生产经营所得申报、年度综合所得申报等）、扣缴义务人发起的预扣预缴（代扣代缴）申报及金三</w:t>
      </w:r>
      <w:proofErr w:type="gramStart"/>
      <w:r>
        <w:rPr>
          <w:rFonts w:ascii="仿宋" w:eastAsia="仿宋" w:hAnsi="仿宋" w:hint="eastAsia"/>
          <w:color w:val="000000"/>
          <w:kern w:val="0"/>
          <w:sz w:val="32"/>
          <w:szCs w:val="32"/>
        </w:rPr>
        <w:t>核心征管</w:t>
      </w:r>
      <w:proofErr w:type="gramEnd"/>
      <w:r>
        <w:rPr>
          <w:rFonts w:ascii="仿宋" w:eastAsia="仿宋" w:hAnsi="仿宋" w:hint="eastAsia"/>
          <w:color w:val="000000"/>
          <w:kern w:val="0"/>
          <w:sz w:val="32"/>
          <w:szCs w:val="32"/>
        </w:rPr>
        <w:t>系统的代开发票、二手房交易申报等业务产生的个税申报缴税记录。</w:t>
      </w:r>
    </w:p>
    <w:p w:rsidR="001D2F12" w:rsidRDefault="009F567F">
      <w:pPr>
        <w:pStyle w:val="2"/>
        <w:spacing w:line="580" w:lineRule="exact"/>
        <w:ind w:leftChars="200" w:left="420" w:firstLineChars="0" w:firstLine="0"/>
        <w:rPr>
          <w:rFonts w:ascii="仿宋" w:eastAsia="仿宋" w:hAnsi="仿宋" w:cs="宋体"/>
          <w:sz w:val="32"/>
          <w:szCs w:val="32"/>
        </w:rPr>
      </w:pPr>
      <w:r>
        <w:rPr>
          <w:rFonts w:ascii="仿宋" w:eastAsia="仿宋" w:hAnsi="仿宋" w:cs="宋体" w:hint="eastAsia"/>
          <w:sz w:val="32"/>
          <w:szCs w:val="32"/>
        </w:rPr>
        <w:t>操作步骤：</w:t>
      </w:r>
    </w:p>
    <w:p w:rsidR="001D2F12" w:rsidRDefault="009F567F">
      <w:pPr>
        <w:pStyle w:val="2"/>
        <w:spacing w:line="580" w:lineRule="exact"/>
        <w:ind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纳税人进入【四川税务特色应用】下点击【纳税明细查询】，查询纳税明细。</w:t>
      </w:r>
    </w:p>
    <w:p w:rsidR="001D2F12" w:rsidRDefault="009F567F">
      <w:pPr>
        <w:jc w:val="left"/>
      </w:pPr>
      <w:r>
        <w:rPr>
          <w:noProof/>
        </w:rPr>
        <w:lastRenderedPageBreak/>
        <w:drawing>
          <wp:inline distT="0" distB="0" distL="0" distR="0">
            <wp:extent cx="5274310" cy="3874135"/>
            <wp:effectExtent l="19050" t="0" r="254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noChangeArrowheads="1"/>
                    </pic:cNvPicPr>
                  </pic:nvPicPr>
                  <pic:blipFill>
                    <a:blip r:embed="rId17" cstate="print"/>
                    <a:srcRect/>
                    <a:stretch>
                      <a:fillRect/>
                    </a:stretch>
                  </pic:blipFill>
                  <pic:spPr>
                    <a:xfrm>
                      <a:off x="0" y="0"/>
                      <a:ext cx="5274310" cy="3874208"/>
                    </a:xfrm>
                    <a:prstGeom prst="rect">
                      <a:avLst/>
                    </a:prstGeom>
                    <a:noFill/>
                    <a:ln w="9525">
                      <a:noFill/>
                      <a:miter lim="800000"/>
                      <a:headEnd/>
                      <a:tailEnd/>
                    </a:ln>
                  </pic:spPr>
                </pic:pic>
              </a:graphicData>
            </a:graphic>
          </wp:inline>
        </w:drawing>
      </w:r>
    </w:p>
    <w:p w:rsidR="001D2F12" w:rsidRDefault="009F567F">
      <w:pPr>
        <w:pStyle w:val="2"/>
        <w:spacing w:line="580" w:lineRule="exact"/>
        <w:ind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hint="eastAsia"/>
          <w:kern w:val="0"/>
          <w:sz w:val="32"/>
          <w:szCs w:val="32"/>
        </w:rPr>
        <w:t xml:space="preserve"> </w:t>
      </w:r>
      <w:r>
        <w:rPr>
          <w:rFonts w:ascii="仿宋" w:eastAsia="仿宋" w:hAnsi="仿宋" w:hint="eastAsia"/>
          <w:kern w:val="0"/>
          <w:sz w:val="32"/>
          <w:szCs w:val="32"/>
        </w:rPr>
        <w:t>进入纳税明细查询界面，系统默认</w:t>
      </w:r>
      <w:proofErr w:type="gramStart"/>
      <w:r>
        <w:rPr>
          <w:rFonts w:ascii="仿宋" w:eastAsia="仿宋" w:hAnsi="仿宋" w:hint="eastAsia"/>
          <w:kern w:val="0"/>
          <w:sz w:val="32"/>
          <w:szCs w:val="32"/>
        </w:rPr>
        <w:t>所属期止为</w:t>
      </w:r>
      <w:proofErr w:type="gramEnd"/>
      <w:r>
        <w:rPr>
          <w:rFonts w:ascii="仿宋" w:eastAsia="仿宋" w:hAnsi="仿宋" w:hint="eastAsia"/>
          <w:kern w:val="0"/>
          <w:sz w:val="32"/>
          <w:szCs w:val="32"/>
        </w:rPr>
        <w:t>当前月份，并自动查询出纳税人在该时间段内的个税申报缴款记录，也可按需求选择税款所属期，点击【查询】即可。</w:t>
      </w:r>
    </w:p>
    <w:p w:rsidR="001D2F12" w:rsidRDefault="009F567F">
      <w:pPr>
        <w:jc w:val="left"/>
      </w:pPr>
      <w:r>
        <w:rPr>
          <w:noProof/>
        </w:rPr>
        <w:drawing>
          <wp:inline distT="0" distB="0" distL="0" distR="0">
            <wp:extent cx="5274310" cy="2374900"/>
            <wp:effectExtent l="19050" t="0" r="254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18" cstate="print"/>
                    <a:srcRect/>
                    <a:stretch>
                      <a:fillRect/>
                    </a:stretch>
                  </pic:blipFill>
                  <pic:spPr>
                    <a:xfrm>
                      <a:off x="0" y="0"/>
                      <a:ext cx="5274310" cy="2375284"/>
                    </a:xfrm>
                    <a:prstGeom prst="rect">
                      <a:avLst/>
                    </a:prstGeom>
                    <a:noFill/>
                    <a:ln w="9525">
                      <a:noFill/>
                      <a:miter lim="800000"/>
                      <a:headEnd/>
                      <a:tailEnd/>
                    </a:ln>
                  </pic:spPr>
                </pic:pic>
              </a:graphicData>
            </a:graphic>
          </wp:inline>
        </w:drawing>
      </w:r>
    </w:p>
    <w:p w:rsidR="001D2F12" w:rsidRDefault="001D2F12">
      <w:pPr>
        <w:jc w:val="left"/>
      </w:pPr>
    </w:p>
    <w:p w:rsidR="001D2F12" w:rsidRDefault="009F567F">
      <w:pPr>
        <w:widowControl/>
        <w:ind w:firstLineChars="200" w:firstLine="640"/>
        <w:jc w:val="left"/>
        <w:rPr>
          <w:rFonts w:ascii="黑体" w:eastAsia="黑体" w:hAnsi="黑体"/>
          <w:sz w:val="32"/>
          <w:szCs w:val="32"/>
        </w:rPr>
      </w:pPr>
      <w:r>
        <w:rPr>
          <w:rFonts w:ascii="黑体" w:eastAsia="黑体" w:hAnsi="黑体" w:hint="eastAsia"/>
          <w:sz w:val="32"/>
          <w:szCs w:val="32"/>
        </w:rPr>
        <w:t>（三）申诉记录查询</w:t>
      </w:r>
    </w:p>
    <w:p w:rsidR="001D2F12" w:rsidRDefault="009F567F">
      <w:pPr>
        <w:spacing w:line="360" w:lineRule="auto"/>
        <w:ind w:firstLineChars="200" w:firstLine="640"/>
        <w:rPr>
          <w:rFonts w:ascii="仿宋" w:eastAsia="仿宋" w:hAnsi="仿宋" w:cs="宋体"/>
          <w:sz w:val="32"/>
          <w:szCs w:val="32"/>
        </w:rPr>
      </w:pPr>
      <w:r>
        <w:rPr>
          <w:rFonts w:ascii="仿宋" w:eastAsia="仿宋" w:hAnsi="仿宋" w:cs="宋体" w:hint="eastAsia"/>
          <w:sz w:val="32"/>
          <w:szCs w:val="32"/>
        </w:rPr>
        <w:t>纳税人可通过本功能在线查询纳税明细申诉记录的处理进度和处理情况。</w:t>
      </w:r>
    </w:p>
    <w:p w:rsidR="001D2F12" w:rsidRDefault="009F567F">
      <w:pPr>
        <w:pStyle w:val="1"/>
        <w:spacing w:line="360" w:lineRule="auto"/>
        <w:ind w:firstLine="640"/>
        <w:rPr>
          <w:rFonts w:ascii="仿宋" w:eastAsia="仿宋" w:hAnsi="仿宋" w:cs="宋体"/>
          <w:sz w:val="32"/>
          <w:szCs w:val="32"/>
        </w:rPr>
      </w:pPr>
      <w:r>
        <w:rPr>
          <w:rFonts w:ascii="仿宋" w:eastAsia="仿宋" w:hAnsi="仿宋" w:cs="宋体" w:hint="eastAsia"/>
          <w:sz w:val="32"/>
          <w:szCs w:val="32"/>
        </w:rPr>
        <w:lastRenderedPageBreak/>
        <w:t>操作步骤：</w:t>
      </w:r>
    </w:p>
    <w:p w:rsidR="001D2F12" w:rsidRDefault="009F567F">
      <w:pPr>
        <w:numPr>
          <w:ilvl w:val="0"/>
          <w:numId w:val="2"/>
        </w:numPr>
        <w:spacing w:line="360" w:lineRule="auto"/>
        <w:ind w:firstLine="482"/>
        <w:rPr>
          <w:rFonts w:ascii="仿宋" w:eastAsia="仿宋" w:hAnsi="仿宋" w:cs="宋体"/>
          <w:sz w:val="32"/>
          <w:szCs w:val="32"/>
        </w:rPr>
      </w:pPr>
      <w:r>
        <w:rPr>
          <w:rFonts w:ascii="仿宋" w:eastAsia="仿宋" w:hAnsi="仿宋" w:cs="宋体" w:hint="eastAsia"/>
          <w:sz w:val="32"/>
          <w:szCs w:val="32"/>
        </w:rPr>
        <w:t>点击【申诉记录查询】，进入查询结果页面，选择申诉类型和申诉状态可进行纳税明细申诉记录的筛选；</w:t>
      </w:r>
    </w:p>
    <w:p w:rsidR="001D2F12" w:rsidRDefault="009F567F">
      <w:pPr>
        <w:spacing w:line="360" w:lineRule="auto"/>
        <w:rPr>
          <w:rFonts w:ascii="仿宋" w:eastAsia="仿宋" w:hAnsi="仿宋" w:cs="宋体"/>
          <w:sz w:val="32"/>
          <w:szCs w:val="32"/>
        </w:rPr>
      </w:pPr>
      <w:r>
        <w:rPr>
          <w:rFonts w:ascii="仿宋" w:eastAsia="仿宋" w:hAnsi="仿宋" w:cs="宋体"/>
          <w:noProof/>
          <w:sz w:val="32"/>
          <w:szCs w:val="32"/>
        </w:rPr>
        <w:drawing>
          <wp:inline distT="0" distB="0" distL="0" distR="0">
            <wp:extent cx="5274310" cy="3898900"/>
            <wp:effectExtent l="19050" t="0" r="254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19" cstate="print"/>
                    <a:srcRect/>
                    <a:stretch>
                      <a:fillRect/>
                    </a:stretch>
                  </pic:blipFill>
                  <pic:spPr>
                    <a:xfrm>
                      <a:off x="0" y="0"/>
                      <a:ext cx="5274310" cy="3899184"/>
                    </a:xfrm>
                    <a:prstGeom prst="rect">
                      <a:avLst/>
                    </a:prstGeom>
                    <a:noFill/>
                    <a:ln w="9525">
                      <a:noFill/>
                      <a:miter lim="800000"/>
                      <a:headEnd/>
                      <a:tailEnd/>
                    </a:ln>
                  </pic:spPr>
                </pic:pic>
              </a:graphicData>
            </a:graphic>
          </wp:inline>
        </w:drawing>
      </w:r>
    </w:p>
    <w:p w:rsidR="001D2F12" w:rsidRDefault="009F567F">
      <w:pPr>
        <w:spacing w:line="360" w:lineRule="auto"/>
      </w:pPr>
      <w:r>
        <w:rPr>
          <w:noProof/>
        </w:rPr>
        <w:drawing>
          <wp:inline distT="0" distB="0" distL="114300" distR="114300">
            <wp:extent cx="5266690" cy="1456690"/>
            <wp:effectExtent l="0" t="0" r="1016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stretch>
                      <a:fillRect/>
                    </a:stretch>
                  </pic:blipFill>
                  <pic:spPr>
                    <a:xfrm>
                      <a:off x="0" y="0"/>
                      <a:ext cx="5266690" cy="1456690"/>
                    </a:xfrm>
                    <a:prstGeom prst="rect">
                      <a:avLst/>
                    </a:prstGeom>
                    <a:noFill/>
                    <a:ln>
                      <a:noFill/>
                    </a:ln>
                  </pic:spPr>
                </pic:pic>
              </a:graphicData>
            </a:graphic>
          </wp:inline>
        </w:drawing>
      </w:r>
    </w:p>
    <w:p w:rsidR="001D2F12" w:rsidRDefault="009F567F">
      <w:pPr>
        <w:pStyle w:val="1"/>
        <w:spacing w:line="360" w:lineRule="auto"/>
        <w:ind w:firstLine="643"/>
        <w:rPr>
          <w:rFonts w:ascii="仿宋" w:eastAsia="仿宋" w:hAnsi="仿宋" w:cs="宋体"/>
          <w:bCs/>
          <w:sz w:val="32"/>
          <w:szCs w:val="32"/>
        </w:rPr>
      </w:pPr>
      <w:r>
        <w:rPr>
          <w:rFonts w:ascii="仿宋" w:eastAsia="仿宋" w:hAnsi="仿宋" w:cs="宋体" w:hint="eastAsia"/>
          <w:b/>
          <w:bCs/>
          <w:color w:val="FF0000"/>
          <w:sz w:val="32"/>
          <w:szCs w:val="32"/>
        </w:rPr>
        <w:t>注意：</w:t>
      </w:r>
      <w:r>
        <w:rPr>
          <w:rFonts w:ascii="仿宋" w:eastAsia="仿宋" w:hAnsi="仿宋" w:cs="宋体" w:hint="eastAsia"/>
          <w:bCs/>
          <w:sz w:val="32"/>
          <w:szCs w:val="32"/>
        </w:rPr>
        <w:t>用户可以通过申诉类型和申诉状态来进行记录的筛选，申诉类型可选项为：“全部”、“从未在职”、“曾经在职”；申诉状态的可选项为：“全部”、“已受理”、“已反馈”；</w:t>
      </w:r>
    </w:p>
    <w:p w:rsidR="001D2F12" w:rsidRDefault="009F567F">
      <w:pPr>
        <w:pStyle w:val="1"/>
        <w:spacing w:line="360" w:lineRule="auto"/>
        <w:ind w:firstLine="640"/>
        <w:rPr>
          <w:rFonts w:ascii="仿宋" w:eastAsia="仿宋" w:hAnsi="仿宋" w:cs="宋体"/>
          <w:bCs/>
          <w:sz w:val="32"/>
          <w:szCs w:val="32"/>
        </w:rPr>
      </w:pPr>
      <w:r>
        <w:rPr>
          <w:rFonts w:ascii="仿宋" w:eastAsia="仿宋" w:hAnsi="仿宋" w:cs="宋体" w:hint="eastAsia"/>
          <w:bCs/>
          <w:sz w:val="32"/>
          <w:szCs w:val="32"/>
        </w:rPr>
        <w:t>2.</w:t>
      </w:r>
      <w:r>
        <w:rPr>
          <w:rFonts w:ascii="仿宋" w:eastAsia="仿宋" w:hAnsi="仿宋" w:cs="宋体" w:hint="eastAsia"/>
          <w:bCs/>
          <w:sz w:val="32"/>
          <w:szCs w:val="32"/>
        </w:rPr>
        <w:t>点击【查看详情】，可以进入详情页面查看该申诉记</w:t>
      </w:r>
      <w:r>
        <w:rPr>
          <w:rFonts w:ascii="仿宋" w:eastAsia="仿宋" w:hAnsi="仿宋" w:cs="宋体" w:hint="eastAsia"/>
          <w:bCs/>
          <w:sz w:val="32"/>
          <w:szCs w:val="32"/>
        </w:rPr>
        <w:lastRenderedPageBreak/>
        <w:t>录的各项明细信息。</w:t>
      </w:r>
    </w:p>
    <w:p w:rsidR="001D2F12" w:rsidRDefault="009F567F">
      <w:pPr>
        <w:spacing w:line="360" w:lineRule="auto"/>
      </w:pPr>
      <w:r>
        <w:rPr>
          <w:noProof/>
        </w:rPr>
        <w:drawing>
          <wp:inline distT="0" distB="0" distL="0" distR="0">
            <wp:extent cx="5274310" cy="3574415"/>
            <wp:effectExtent l="19050" t="0" r="254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cstate="print"/>
                    <a:stretch>
                      <a:fillRect/>
                    </a:stretch>
                  </pic:blipFill>
                  <pic:spPr>
                    <a:xfrm>
                      <a:off x="0" y="0"/>
                      <a:ext cx="5274310" cy="3574415"/>
                    </a:xfrm>
                    <a:prstGeom prst="rect">
                      <a:avLst/>
                    </a:prstGeom>
                  </pic:spPr>
                </pic:pic>
              </a:graphicData>
            </a:graphic>
          </wp:inline>
        </w:drawing>
      </w:r>
    </w:p>
    <w:p w:rsidR="001D2F12" w:rsidRDefault="009F567F">
      <w:pPr>
        <w:spacing w:line="580" w:lineRule="exact"/>
        <w:ind w:firstLine="640"/>
        <w:rPr>
          <w:rFonts w:ascii="仿宋" w:eastAsia="仿宋" w:hAnsi="仿宋"/>
          <w:sz w:val="32"/>
          <w:szCs w:val="32"/>
        </w:rPr>
      </w:pPr>
      <w:r>
        <w:rPr>
          <w:rFonts w:ascii="仿宋" w:eastAsia="仿宋" w:hAnsi="仿宋" w:cs="宋体" w:hint="eastAsia"/>
          <w:b/>
          <w:bCs/>
          <w:color w:val="FF0000"/>
          <w:sz w:val="32"/>
          <w:szCs w:val="32"/>
        </w:rPr>
        <w:t>注意：</w:t>
      </w:r>
      <w:r>
        <w:rPr>
          <w:rFonts w:ascii="仿宋" w:eastAsia="仿宋" w:hAnsi="仿宋" w:cs="宋体" w:hint="eastAsia"/>
          <w:sz w:val="32"/>
          <w:szCs w:val="32"/>
        </w:rPr>
        <w:t>个人所得税申报缴税记录涉及个人隐私，</w:t>
      </w:r>
      <w:r>
        <w:rPr>
          <w:rFonts w:ascii="仿宋" w:eastAsia="仿宋" w:hAnsi="仿宋" w:cs="Times New Roman" w:hint="eastAsia"/>
          <w:snapToGrid w:val="0"/>
          <w:kern w:val="0"/>
          <w:sz w:val="32"/>
          <w:szCs w:val="32"/>
        </w:rPr>
        <w:t>请纳税人在输入密码、查询等环节注意自身数据安全，并在业务办理完成后及时退出登录。</w:t>
      </w:r>
    </w:p>
    <w:p w:rsidR="001D2F12" w:rsidRDefault="001D2F12">
      <w:pPr>
        <w:jc w:val="left"/>
      </w:pPr>
    </w:p>
    <w:p w:rsidR="001D2F12" w:rsidRDefault="001D2F12">
      <w:pPr>
        <w:pStyle w:val="2"/>
        <w:spacing w:line="580" w:lineRule="exact"/>
        <w:ind w:firstLineChars="0" w:firstLine="0"/>
      </w:pPr>
    </w:p>
    <w:sectPr w:rsidR="001D2F12" w:rsidSect="001D2F1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67F" w:rsidRDefault="009F567F" w:rsidP="004F050C">
      <w:r>
        <w:separator/>
      </w:r>
    </w:p>
  </w:endnote>
  <w:endnote w:type="continuationSeparator" w:id="0">
    <w:p w:rsidR="009F567F" w:rsidRDefault="009F567F" w:rsidP="004F05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67F" w:rsidRDefault="009F567F" w:rsidP="004F050C">
      <w:r>
        <w:separator/>
      </w:r>
    </w:p>
  </w:footnote>
  <w:footnote w:type="continuationSeparator" w:id="0">
    <w:p w:rsidR="009F567F" w:rsidRDefault="009F567F" w:rsidP="004F05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7AEB8B"/>
    <w:multiLevelType w:val="singleLevel"/>
    <w:tmpl w:val="997AEB8B"/>
    <w:lvl w:ilvl="0">
      <w:start w:val="1"/>
      <w:numFmt w:val="decimal"/>
      <w:pStyle w:val="a"/>
      <w:lvlText w:val="%1."/>
      <w:lvlJc w:val="left"/>
      <w:pPr>
        <w:tabs>
          <w:tab w:val="left" w:pos="360"/>
        </w:tabs>
        <w:ind w:left="360" w:hanging="360"/>
      </w:pPr>
    </w:lvl>
  </w:abstractNum>
  <w:abstractNum w:abstractNumId="1">
    <w:nsid w:val="0E1D8A6F"/>
    <w:multiLevelType w:val="singleLevel"/>
    <w:tmpl w:val="0E1D8A6F"/>
    <w:lvl w:ilvl="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clean"/>
  <w:doNotTrackMoves/>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15D"/>
    <w:rsid w:val="001D2F12"/>
    <w:rsid w:val="00205F02"/>
    <w:rsid w:val="002111A7"/>
    <w:rsid w:val="004D734E"/>
    <w:rsid w:val="004F050C"/>
    <w:rsid w:val="005B0366"/>
    <w:rsid w:val="006E725A"/>
    <w:rsid w:val="007245C7"/>
    <w:rsid w:val="0074115C"/>
    <w:rsid w:val="0075093F"/>
    <w:rsid w:val="00796D2D"/>
    <w:rsid w:val="008135FA"/>
    <w:rsid w:val="00857E39"/>
    <w:rsid w:val="009F567F"/>
    <w:rsid w:val="00BA515D"/>
    <w:rsid w:val="00BC01BD"/>
    <w:rsid w:val="00CA5428"/>
    <w:rsid w:val="00DA0B59"/>
    <w:rsid w:val="024A6AD2"/>
    <w:rsid w:val="053A49E2"/>
    <w:rsid w:val="05B86206"/>
    <w:rsid w:val="07925C0F"/>
    <w:rsid w:val="083E65FF"/>
    <w:rsid w:val="087505A3"/>
    <w:rsid w:val="08D51399"/>
    <w:rsid w:val="09167767"/>
    <w:rsid w:val="0B3A2C29"/>
    <w:rsid w:val="0CB320D6"/>
    <w:rsid w:val="0E1A230B"/>
    <w:rsid w:val="1145331F"/>
    <w:rsid w:val="123E1732"/>
    <w:rsid w:val="130E2EFA"/>
    <w:rsid w:val="147A34F1"/>
    <w:rsid w:val="17C17682"/>
    <w:rsid w:val="19EC7DAC"/>
    <w:rsid w:val="1ADB0F5F"/>
    <w:rsid w:val="1C6857BA"/>
    <w:rsid w:val="1F1959CB"/>
    <w:rsid w:val="1FBD55B5"/>
    <w:rsid w:val="20E43D4A"/>
    <w:rsid w:val="22001C6A"/>
    <w:rsid w:val="231044A3"/>
    <w:rsid w:val="238C7D47"/>
    <w:rsid w:val="23D158FD"/>
    <w:rsid w:val="23E86EC9"/>
    <w:rsid w:val="25672E51"/>
    <w:rsid w:val="2B765EBB"/>
    <w:rsid w:val="2D950EDB"/>
    <w:rsid w:val="2EAB5FEF"/>
    <w:rsid w:val="2EE941CF"/>
    <w:rsid w:val="304D563D"/>
    <w:rsid w:val="313A0C7D"/>
    <w:rsid w:val="31F9083E"/>
    <w:rsid w:val="32386957"/>
    <w:rsid w:val="362329C9"/>
    <w:rsid w:val="371A46BB"/>
    <w:rsid w:val="37C44C4F"/>
    <w:rsid w:val="3B867AF5"/>
    <w:rsid w:val="3BFE67E9"/>
    <w:rsid w:val="3C3C2046"/>
    <w:rsid w:val="3C803BA4"/>
    <w:rsid w:val="3D0D421D"/>
    <w:rsid w:val="3D464421"/>
    <w:rsid w:val="3FB0203F"/>
    <w:rsid w:val="403109AC"/>
    <w:rsid w:val="40990C56"/>
    <w:rsid w:val="418D5EF5"/>
    <w:rsid w:val="419E2D9D"/>
    <w:rsid w:val="42AF5EA8"/>
    <w:rsid w:val="43D21604"/>
    <w:rsid w:val="47501679"/>
    <w:rsid w:val="477565B0"/>
    <w:rsid w:val="4A107557"/>
    <w:rsid w:val="4B417DF5"/>
    <w:rsid w:val="4C187EEF"/>
    <w:rsid w:val="4C26259B"/>
    <w:rsid w:val="4D701B91"/>
    <w:rsid w:val="504F1EEA"/>
    <w:rsid w:val="50D70CC4"/>
    <w:rsid w:val="52532421"/>
    <w:rsid w:val="533B45DD"/>
    <w:rsid w:val="541F5A38"/>
    <w:rsid w:val="547A5A29"/>
    <w:rsid w:val="56164861"/>
    <w:rsid w:val="574B3792"/>
    <w:rsid w:val="5B7D499B"/>
    <w:rsid w:val="5D5861CB"/>
    <w:rsid w:val="5F4A4970"/>
    <w:rsid w:val="600E3A8B"/>
    <w:rsid w:val="64443B59"/>
    <w:rsid w:val="667240A2"/>
    <w:rsid w:val="669D3FCA"/>
    <w:rsid w:val="67B5403F"/>
    <w:rsid w:val="6B8E5BBE"/>
    <w:rsid w:val="6CC34317"/>
    <w:rsid w:val="70984C7B"/>
    <w:rsid w:val="714B2CA5"/>
    <w:rsid w:val="71AB6312"/>
    <w:rsid w:val="72E71FCC"/>
    <w:rsid w:val="75850E31"/>
    <w:rsid w:val="77345D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st Number" w:qFormat="1"/>
    <w:lsdException w:name="Title" w:qFormat="1"/>
    <w:lsdException w:name="Default Paragraph Font" w:semiHidden="1" w:uiPriority="1" w:unhideWhenUsed="1"/>
    <w:lsdException w:name="Subtitle" w:qFormat="1"/>
    <w:lsdException w:name="Body Text First Indent 2"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D2F12"/>
    <w:pPr>
      <w:widowControl w:val="0"/>
      <w:jc w:val="both"/>
    </w:pPr>
    <w:rPr>
      <w:rFonts w:ascii="Calibri" w:hAnsi="Calibri" w:cs="黑体"/>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2"/>
    <w:qFormat/>
    <w:rsid w:val="001D2F12"/>
    <w:pPr>
      <w:numPr>
        <w:numId w:val="1"/>
      </w:numPr>
    </w:pPr>
  </w:style>
  <w:style w:type="paragraph" w:styleId="2">
    <w:name w:val="Body Text First Indent 2"/>
    <w:basedOn w:val="a0"/>
    <w:unhideWhenUsed/>
    <w:qFormat/>
    <w:rsid w:val="001D2F12"/>
    <w:pPr>
      <w:spacing w:line="360" w:lineRule="auto"/>
      <w:ind w:firstLineChars="200" w:firstLine="480"/>
    </w:pPr>
    <w:rPr>
      <w:rFonts w:ascii="Times New Roman" w:hAnsi="Times New Roman" w:cs="Times New Roman"/>
      <w:bCs/>
      <w:sz w:val="24"/>
      <w:szCs w:val="24"/>
    </w:rPr>
  </w:style>
  <w:style w:type="paragraph" w:styleId="a4">
    <w:name w:val="Balloon Text"/>
    <w:basedOn w:val="a0"/>
    <w:link w:val="Char"/>
    <w:rsid w:val="001D2F12"/>
    <w:rPr>
      <w:sz w:val="18"/>
      <w:szCs w:val="18"/>
    </w:rPr>
  </w:style>
  <w:style w:type="paragraph" w:styleId="a5">
    <w:name w:val="footer"/>
    <w:basedOn w:val="a0"/>
    <w:link w:val="Char0"/>
    <w:qFormat/>
    <w:rsid w:val="001D2F12"/>
    <w:pPr>
      <w:tabs>
        <w:tab w:val="center" w:pos="4153"/>
        <w:tab w:val="right" w:pos="8306"/>
      </w:tabs>
      <w:snapToGrid w:val="0"/>
      <w:jc w:val="left"/>
    </w:pPr>
    <w:rPr>
      <w:sz w:val="18"/>
      <w:szCs w:val="18"/>
    </w:rPr>
  </w:style>
  <w:style w:type="paragraph" w:styleId="a6">
    <w:name w:val="header"/>
    <w:basedOn w:val="a0"/>
    <w:link w:val="Char1"/>
    <w:qFormat/>
    <w:rsid w:val="001D2F12"/>
    <w:pPr>
      <w:pBdr>
        <w:bottom w:val="single" w:sz="6" w:space="1" w:color="auto"/>
      </w:pBdr>
      <w:tabs>
        <w:tab w:val="center" w:pos="4153"/>
        <w:tab w:val="right" w:pos="8306"/>
      </w:tabs>
      <w:snapToGrid w:val="0"/>
      <w:jc w:val="center"/>
    </w:pPr>
    <w:rPr>
      <w:sz w:val="18"/>
      <w:szCs w:val="18"/>
    </w:rPr>
  </w:style>
  <w:style w:type="paragraph" w:styleId="a7">
    <w:name w:val="Normal (Web)"/>
    <w:basedOn w:val="a0"/>
    <w:uiPriority w:val="99"/>
    <w:unhideWhenUsed/>
    <w:qFormat/>
    <w:rsid w:val="001D2F12"/>
    <w:pPr>
      <w:widowControl/>
      <w:spacing w:before="100" w:beforeAutospacing="1" w:after="100" w:afterAutospacing="1"/>
      <w:jc w:val="left"/>
    </w:pPr>
    <w:rPr>
      <w:rFonts w:ascii="宋体" w:hAnsi="宋体" w:cs="宋体"/>
      <w:kern w:val="0"/>
      <w:sz w:val="24"/>
      <w:szCs w:val="24"/>
    </w:rPr>
  </w:style>
  <w:style w:type="character" w:styleId="a8">
    <w:name w:val="Strong"/>
    <w:basedOn w:val="a1"/>
    <w:qFormat/>
    <w:rsid w:val="001D2F12"/>
    <w:rPr>
      <w:b/>
    </w:rPr>
  </w:style>
  <w:style w:type="paragraph" w:customStyle="1" w:styleId="1">
    <w:name w:val="列表段落1"/>
    <w:basedOn w:val="a0"/>
    <w:uiPriority w:val="34"/>
    <w:qFormat/>
    <w:rsid w:val="001D2F12"/>
    <w:pPr>
      <w:ind w:firstLineChars="200" w:firstLine="420"/>
    </w:pPr>
  </w:style>
  <w:style w:type="character" w:customStyle="1" w:styleId="Char1">
    <w:name w:val="页眉 Char"/>
    <w:link w:val="a6"/>
    <w:qFormat/>
    <w:rsid w:val="001D2F12"/>
    <w:rPr>
      <w:rFonts w:cs="黑体"/>
      <w:kern w:val="2"/>
      <w:sz w:val="18"/>
      <w:szCs w:val="18"/>
    </w:rPr>
  </w:style>
  <w:style w:type="character" w:customStyle="1" w:styleId="Char0">
    <w:name w:val="页脚 Char"/>
    <w:link w:val="a5"/>
    <w:qFormat/>
    <w:rsid w:val="001D2F12"/>
    <w:rPr>
      <w:rFonts w:cs="黑体"/>
      <w:kern w:val="2"/>
      <w:sz w:val="18"/>
      <w:szCs w:val="18"/>
    </w:rPr>
  </w:style>
  <w:style w:type="character" w:customStyle="1" w:styleId="Char">
    <w:name w:val="批注框文本 Char"/>
    <w:basedOn w:val="a1"/>
    <w:link w:val="a4"/>
    <w:rsid w:val="001D2F12"/>
    <w:rPr>
      <w:rFonts w:ascii="Calibri" w:hAnsi="Calibri" w:cs="黑体"/>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sichuan.chinatax.gov.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292</Words>
  <Characters>1669</Characters>
  <Application>Microsoft Office Word</Application>
  <DocSecurity>0</DocSecurity>
  <Lines>13</Lines>
  <Paragraphs>3</Paragraphs>
  <ScaleCrop>false</ScaleCrop>
  <Company>微软中国</Company>
  <LinksUpToDate>false</LinksUpToDate>
  <CharactersWithSpaces>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国家税务总局四川省税务局关于个人所得税申报记录查询功能操作指引</dc:title>
  <dc:creator>Administrator</dc:creator>
  <cp:lastModifiedBy>微软用户</cp:lastModifiedBy>
  <cp:revision>5</cp:revision>
  <dcterms:created xsi:type="dcterms:W3CDTF">2019-11-06T10:58:00Z</dcterms:created>
  <dcterms:modified xsi:type="dcterms:W3CDTF">2019-11-07T03:04:00Z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