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91" w:rsidRPr="002959A1" w:rsidRDefault="00330891" w:rsidP="00330891">
      <w:pPr>
        <w:jc w:val="center"/>
        <w:rPr>
          <w:rFonts w:eastAsia="华文彩云"/>
          <w:color w:val="FF0000"/>
          <w:sz w:val="96"/>
          <w:szCs w:val="144"/>
        </w:rPr>
      </w:pPr>
      <w:r w:rsidRPr="002959A1">
        <w:rPr>
          <w:rFonts w:eastAsia="华文彩云"/>
          <w:color w:val="FF0000"/>
          <w:sz w:val="96"/>
          <w:szCs w:val="144"/>
        </w:rPr>
        <w:t>综改动态</w:t>
      </w:r>
    </w:p>
    <w:p w:rsidR="00330891" w:rsidRPr="002959A1" w:rsidRDefault="00330891" w:rsidP="00330891">
      <w:pPr>
        <w:spacing w:line="480" w:lineRule="auto"/>
        <w:jc w:val="center"/>
        <w:rPr>
          <w:rFonts w:eastAsia="仿宋_GB2312"/>
          <w:sz w:val="24"/>
          <w:szCs w:val="24"/>
        </w:rPr>
      </w:pPr>
      <w:r w:rsidRPr="002959A1">
        <w:rPr>
          <w:rFonts w:eastAsia="仿宋_GB2312"/>
          <w:sz w:val="24"/>
          <w:szCs w:val="24"/>
        </w:rPr>
        <w:t>201</w:t>
      </w:r>
      <w:r w:rsidR="00792DAF" w:rsidRPr="002959A1">
        <w:rPr>
          <w:rFonts w:eastAsia="仿宋_GB2312"/>
          <w:sz w:val="24"/>
          <w:szCs w:val="24"/>
        </w:rPr>
        <w:t>8</w:t>
      </w:r>
      <w:r w:rsidRPr="002959A1">
        <w:rPr>
          <w:rFonts w:eastAsia="仿宋_GB2312"/>
          <w:sz w:val="24"/>
          <w:szCs w:val="24"/>
        </w:rPr>
        <w:t>年</w:t>
      </w:r>
      <w:r w:rsidR="00735864" w:rsidRPr="002959A1">
        <w:rPr>
          <w:rFonts w:eastAsia="仿宋_GB2312"/>
          <w:sz w:val="24"/>
          <w:szCs w:val="24"/>
        </w:rPr>
        <w:t>第</w:t>
      </w:r>
      <w:r w:rsidR="00535B43">
        <w:rPr>
          <w:rFonts w:eastAsia="仿宋_GB2312" w:hint="eastAsia"/>
          <w:sz w:val="24"/>
          <w:szCs w:val="24"/>
        </w:rPr>
        <w:t>3</w:t>
      </w:r>
      <w:r w:rsidR="00735864" w:rsidRPr="002959A1">
        <w:rPr>
          <w:rFonts w:eastAsia="仿宋_GB2312"/>
          <w:sz w:val="24"/>
          <w:szCs w:val="24"/>
        </w:rPr>
        <w:t>月</w:t>
      </w:r>
      <w:r w:rsidRPr="002959A1">
        <w:rPr>
          <w:rFonts w:eastAsia="仿宋_GB2312"/>
          <w:sz w:val="24"/>
          <w:szCs w:val="24"/>
        </w:rPr>
        <w:t>第</w:t>
      </w:r>
      <w:bookmarkStart w:id="0" w:name="_GoBack"/>
      <w:bookmarkEnd w:id="0"/>
      <w:r w:rsidR="00F60B8B" w:rsidRPr="002959A1">
        <w:rPr>
          <w:rFonts w:eastAsia="仿宋_GB2312"/>
          <w:sz w:val="24"/>
          <w:szCs w:val="24"/>
        </w:rPr>
        <w:t>0</w:t>
      </w:r>
      <w:r w:rsidR="00535B43">
        <w:rPr>
          <w:rFonts w:eastAsia="仿宋_GB2312" w:hint="eastAsia"/>
          <w:sz w:val="24"/>
          <w:szCs w:val="24"/>
        </w:rPr>
        <w:t>1</w:t>
      </w:r>
      <w:r w:rsidRPr="002959A1">
        <w:rPr>
          <w:rFonts w:eastAsia="仿宋_GB2312"/>
          <w:sz w:val="24"/>
          <w:szCs w:val="24"/>
        </w:rPr>
        <w:t>期</w:t>
      </w:r>
    </w:p>
    <w:p w:rsidR="00330891" w:rsidRPr="002959A1" w:rsidRDefault="00330891" w:rsidP="00330891">
      <w:pPr>
        <w:tabs>
          <w:tab w:val="left" w:pos="6060"/>
        </w:tabs>
        <w:spacing w:line="480" w:lineRule="auto"/>
        <w:rPr>
          <w:rFonts w:eastAsia="方正仿宋简体"/>
          <w:b/>
          <w:color w:val="FF0000"/>
          <w:spacing w:val="100"/>
          <w:sz w:val="32"/>
          <w:szCs w:val="32"/>
        </w:rPr>
      </w:pPr>
      <w:r w:rsidRPr="002959A1">
        <w:rPr>
          <w:rFonts w:eastAsia="方正仿宋简体"/>
          <w:sz w:val="32"/>
          <w:szCs w:val="32"/>
        </w:rPr>
        <w:t>成都学院</w:t>
      </w:r>
      <w:r w:rsidR="00F60B8B" w:rsidRPr="002959A1">
        <w:rPr>
          <w:rFonts w:eastAsia="方正仿宋简体"/>
          <w:sz w:val="32"/>
          <w:szCs w:val="32"/>
        </w:rPr>
        <w:t>绩效管理项目组</w:t>
      </w:r>
      <w:r w:rsidRPr="002959A1">
        <w:rPr>
          <w:rFonts w:eastAsia="方正仿宋简体"/>
          <w:sz w:val="32"/>
          <w:szCs w:val="32"/>
        </w:rPr>
        <w:t xml:space="preserve">  </w:t>
      </w:r>
      <w:r w:rsidRPr="002959A1">
        <w:rPr>
          <w:rFonts w:eastAsia="方正仿宋简体"/>
          <w:sz w:val="32"/>
          <w:szCs w:val="32"/>
        </w:rPr>
        <w:t>编</w:t>
      </w:r>
      <w:r w:rsidR="00B3793C" w:rsidRPr="002959A1">
        <w:rPr>
          <w:rFonts w:eastAsia="方正仿宋简体"/>
          <w:sz w:val="32"/>
          <w:szCs w:val="32"/>
        </w:rPr>
        <w:t xml:space="preserve">          </w:t>
      </w:r>
      <w:r w:rsidRPr="002959A1">
        <w:rPr>
          <w:rFonts w:eastAsia="方正仿宋简体"/>
          <w:sz w:val="32"/>
          <w:szCs w:val="32"/>
        </w:rPr>
        <w:t>201</w:t>
      </w:r>
      <w:r w:rsidR="00792DAF" w:rsidRPr="002959A1">
        <w:rPr>
          <w:rFonts w:eastAsia="方正仿宋简体"/>
          <w:sz w:val="32"/>
          <w:szCs w:val="32"/>
        </w:rPr>
        <w:t>8</w:t>
      </w:r>
      <w:r w:rsidRPr="002959A1">
        <w:rPr>
          <w:rFonts w:eastAsia="方正仿宋简体"/>
          <w:sz w:val="32"/>
          <w:szCs w:val="32"/>
        </w:rPr>
        <w:t>年</w:t>
      </w:r>
      <w:r w:rsidR="000E23BA">
        <w:rPr>
          <w:rFonts w:eastAsia="方正仿宋简体" w:hint="eastAsia"/>
          <w:sz w:val="32"/>
          <w:szCs w:val="32"/>
        </w:rPr>
        <w:t>03</w:t>
      </w:r>
      <w:r w:rsidRPr="002959A1">
        <w:rPr>
          <w:rFonts w:eastAsia="方正仿宋简体"/>
          <w:sz w:val="32"/>
          <w:szCs w:val="32"/>
        </w:rPr>
        <w:t>月</w:t>
      </w:r>
      <w:r w:rsidR="00AF60B6">
        <w:rPr>
          <w:rFonts w:eastAsia="方正仿宋简体" w:hint="eastAsia"/>
          <w:sz w:val="32"/>
          <w:szCs w:val="32"/>
        </w:rPr>
        <w:t>15</w:t>
      </w:r>
      <w:r w:rsidRPr="002959A1">
        <w:rPr>
          <w:rFonts w:eastAsia="方正仿宋简体"/>
          <w:sz w:val="32"/>
          <w:szCs w:val="32"/>
        </w:rPr>
        <w:t>日</w:t>
      </w:r>
    </w:p>
    <w:tbl>
      <w:tblPr>
        <w:tblW w:w="8582" w:type="dxa"/>
        <w:tblBorders>
          <w:top w:val="single" w:sz="4" w:space="0" w:color="auto"/>
        </w:tblBorders>
        <w:tblLayout w:type="fixed"/>
        <w:tblLook w:val="04A0"/>
      </w:tblPr>
      <w:tblGrid>
        <w:gridCol w:w="8582"/>
      </w:tblGrid>
      <w:tr w:rsidR="00330891" w:rsidRPr="002959A1" w:rsidTr="001D2544">
        <w:trPr>
          <w:trHeight w:val="103"/>
        </w:trPr>
        <w:tc>
          <w:tcPr>
            <w:tcW w:w="8582" w:type="dxa"/>
            <w:tcBorders>
              <w:top w:val="single" w:sz="18" w:space="0" w:color="FF0000"/>
            </w:tcBorders>
          </w:tcPr>
          <w:p w:rsidR="00330891" w:rsidRPr="002959A1" w:rsidRDefault="00330891" w:rsidP="001D2544">
            <w:pPr>
              <w:jc w:val="center"/>
              <w:rPr>
                <w:rFonts w:eastAsia="方正小标宋简体"/>
                <w:b/>
                <w:color w:val="FF0000"/>
                <w:spacing w:val="100"/>
                <w:sz w:val="2"/>
                <w:szCs w:val="2"/>
              </w:rPr>
            </w:pPr>
          </w:p>
        </w:tc>
      </w:tr>
    </w:tbl>
    <w:p w:rsidR="000E23BA" w:rsidRPr="000A2B34" w:rsidRDefault="000E23BA" w:rsidP="000E23BA">
      <w:pPr>
        <w:spacing w:beforeLines="50" w:afterLines="50"/>
        <w:jc w:val="center"/>
        <w:rPr>
          <w:rFonts w:ascii="方正小标宋简体" w:eastAsia="方正小标宋简体"/>
          <w:sz w:val="32"/>
          <w:szCs w:val="32"/>
        </w:rPr>
      </w:pPr>
      <w:r w:rsidRPr="000A2B34">
        <w:rPr>
          <w:rFonts w:ascii="方正小标宋简体" w:eastAsia="方正小标宋简体" w:hint="eastAsia"/>
          <w:sz w:val="32"/>
          <w:szCs w:val="32"/>
        </w:rPr>
        <w:t>成都大学2017年绩效评价工作问题分析</w:t>
      </w:r>
      <w:r>
        <w:rPr>
          <w:rFonts w:ascii="方正小标宋简体" w:eastAsia="方正小标宋简体" w:hint="eastAsia"/>
          <w:sz w:val="32"/>
          <w:szCs w:val="32"/>
        </w:rPr>
        <w:t>（三）</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t>根据《成都市财政局关于开展</w:t>
      </w:r>
      <w:r w:rsidRPr="000E23BA">
        <w:rPr>
          <w:rFonts w:eastAsia="方正仿宋简体" w:hint="eastAsia"/>
          <w:sz w:val="32"/>
          <w:szCs w:val="32"/>
        </w:rPr>
        <w:t>2017</w:t>
      </w:r>
      <w:r w:rsidRPr="000E23BA">
        <w:rPr>
          <w:rFonts w:eastAsia="方正仿宋简体" w:hint="eastAsia"/>
          <w:sz w:val="32"/>
          <w:szCs w:val="32"/>
        </w:rPr>
        <w:t>年市级财政支出绩效评价工作的通知》、《成都市市级财政专项资金管理暂行办法》以及《成都学院（成都大学）预算绩效考核办法》等文件精神和和具体规定，为确保我校预算编制目标的实现和预算执行率的提高，强化支出责任和资金使用效率，我们专家组对成都大学各部门项目经费预算执行管理、资金使用绩效等主要方面进行了全面考评。</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t>从总体上看，各部门在项目决策上都能在学校当年党政工作要点和学校重点发展规划的导引下，根据自身的职能、任务分解工作计划，并对照年初预算申报书中绩效目标的设定进行分析、检查。自评报告总体良好，多数部门能按照资金绩效评价总体要求，实事求是地认真进行评价，总结得失，基本上确保绩效目标的完成，并产生了较好的实际效果。</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t>但在考评中，仍然存在下列的一些问题：</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t>1.</w:t>
      </w:r>
      <w:r w:rsidRPr="000E23BA">
        <w:rPr>
          <w:rFonts w:eastAsia="方正仿宋简体" w:hint="eastAsia"/>
          <w:sz w:val="32"/>
          <w:szCs w:val="32"/>
        </w:rPr>
        <w:t>审签手续缺乏较强的硬约束</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lastRenderedPageBreak/>
        <w:t>尽管学校在资金管理上印发了经费报销指南，严格规范项目的审签手续和报销制度，但在对照预算申报书进行账务查账，检查审签流程是否完整、规范时发现，在实际执行中还是仍然有些部门存在无经办人签字现象。</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t>2.</w:t>
      </w:r>
      <w:r w:rsidRPr="000E23BA">
        <w:rPr>
          <w:rFonts w:eastAsia="方正仿宋简体" w:hint="eastAsia"/>
          <w:sz w:val="32"/>
          <w:szCs w:val="32"/>
        </w:rPr>
        <w:t>绩效目标不够清晰，有些无法量化</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t>从职能部门的绩效报告来看，都能围绕学校发展规划制订、描述项目的总体目标和具体目标，但有些是仅对项目目标进行了简单定性表述或者介绍，缺乏可衡量的量化指标，导致无法对资金使用效果进行准确评价。</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t>3.</w:t>
      </w:r>
      <w:r w:rsidRPr="000E23BA">
        <w:rPr>
          <w:rFonts w:eastAsia="方正仿宋简体" w:hint="eastAsia"/>
          <w:sz w:val="32"/>
          <w:szCs w:val="32"/>
        </w:rPr>
        <w:t>部门财务管理制度不够完善</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t>在查阅各部门项目自评报告、支撑材料时，依然存在部分部门在资金支出、资金分配上缺乏制度建设和经费具体管理办法，并且项目经费的支出没有列出具体细目，无法考评经费支出的合法、合理性以及资金使用效率及效果。</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t>4.</w:t>
      </w:r>
      <w:r w:rsidRPr="000E23BA">
        <w:rPr>
          <w:rFonts w:eastAsia="方正仿宋简体" w:hint="eastAsia"/>
          <w:sz w:val="32"/>
          <w:szCs w:val="32"/>
        </w:rPr>
        <w:t>预算执行有所偏差</w:t>
      </w:r>
    </w:p>
    <w:p w:rsidR="000E23BA" w:rsidRPr="000E23BA" w:rsidRDefault="000E23BA" w:rsidP="000E23BA">
      <w:pPr>
        <w:spacing w:line="360" w:lineRule="auto"/>
        <w:ind w:firstLineChars="236" w:firstLine="755"/>
        <w:rPr>
          <w:rFonts w:eastAsia="方正仿宋简体"/>
          <w:sz w:val="32"/>
          <w:szCs w:val="32"/>
        </w:rPr>
      </w:pPr>
      <w:r w:rsidRPr="000E23BA">
        <w:rPr>
          <w:rFonts w:eastAsia="方正仿宋简体" w:hint="eastAsia"/>
          <w:sz w:val="32"/>
          <w:szCs w:val="32"/>
        </w:rPr>
        <w:t>在结合项目自身特点，考核预算执行进度及结余结转情况时，发现少数部门并未按计划进度完成预算目标，存在高于或者低于预算数以及集中开支情况，预算执行率不高。</w:t>
      </w:r>
    </w:p>
    <w:p w:rsidR="000E23BA" w:rsidRPr="000E23BA" w:rsidRDefault="000E23BA" w:rsidP="000E23BA">
      <w:pPr>
        <w:spacing w:line="360" w:lineRule="auto"/>
        <w:ind w:firstLineChars="200" w:firstLine="640"/>
        <w:rPr>
          <w:rFonts w:eastAsia="方正仿宋简体"/>
          <w:sz w:val="32"/>
          <w:szCs w:val="32"/>
        </w:rPr>
      </w:pPr>
      <w:r w:rsidRPr="000E23BA">
        <w:rPr>
          <w:rFonts w:eastAsia="方正仿宋简体" w:hint="eastAsia"/>
          <w:sz w:val="32"/>
          <w:szCs w:val="32"/>
        </w:rPr>
        <w:t>上述存在的各种问题，需要相关部门在研究学校总体的发展规划下结合本部门的职能制订明确、清晰、可量化的绩效目标便于对其结果完成的效率或效果进行切实考核。同时进一步完善财务管理制度，列出较为详细的各项支出细目，</w:t>
      </w:r>
      <w:r w:rsidRPr="000E23BA">
        <w:rPr>
          <w:rFonts w:eastAsia="方正仿宋简体" w:hint="eastAsia"/>
          <w:sz w:val="32"/>
          <w:szCs w:val="32"/>
        </w:rPr>
        <w:lastRenderedPageBreak/>
        <w:t>便于审核各项开支的合法、合理性，确保提高财政资金管理水平和使用效益。</w:t>
      </w:r>
    </w:p>
    <w:p w:rsidR="00F65F48" w:rsidRPr="002959A1" w:rsidRDefault="00F65F48" w:rsidP="00F65F48">
      <w:pPr>
        <w:spacing w:before="240" w:after="120" w:line="560" w:lineRule="exact"/>
        <w:ind w:firstLineChars="196" w:firstLine="549"/>
        <w:jc w:val="center"/>
        <w:rPr>
          <w:rFonts w:eastAsia="方正仿宋简体"/>
          <w:color w:val="000000"/>
          <w:sz w:val="28"/>
          <w:szCs w:val="28"/>
        </w:rPr>
      </w:pPr>
    </w:p>
    <w:p w:rsidR="00D175CF" w:rsidRPr="0067689C" w:rsidRDefault="00F65F48" w:rsidP="00FD1A3C">
      <w:pPr>
        <w:spacing w:before="240" w:after="120" w:line="400" w:lineRule="exact"/>
        <w:ind w:firstLineChars="196" w:firstLine="549"/>
        <w:jc w:val="center"/>
        <w:rPr>
          <w:rFonts w:eastAsia="方正仿宋简体"/>
          <w:sz w:val="32"/>
          <w:szCs w:val="32"/>
        </w:rPr>
      </w:pPr>
      <w:r w:rsidRPr="002959A1">
        <w:rPr>
          <w:rFonts w:eastAsia="方正仿宋简体"/>
          <w:color w:val="000000"/>
          <w:sz w:val="28"/>
          <w:szCs w:val="28"/>
        </w:rPr>
        <w:t xml:space="preserve">                </w:t>
      </w:r>
      <w:r w:rsidR="00FD1A3C" w:rsidRPr="0067689C">
        <w:rPr>
          <w:rFonts w:eastAsia="方正仿宋简体" w:hint="eastAsia"/>
          <w:sz w:val="32"/>
          <w:szCs w:val="32"/>
        </w:rPr>
        <w:t xml:space="preserve">     </w:t>
      </w:r>
      <w:r w:rsidRPr="0067689C">
        <w:rPr>
          <w:rFonts w:eastAsia="方正仿宋简体"/>
          <w:sz w:val="32"/>
          <w:szCs w:val="32"/>
        </w:rPr>
        <w:t xml:space="preserve"> </w:t>
      </w:r>
      <w:r w:rsidR="00D175CF" w:rsidRPr="0067689C">
        <w:rPr>
          <w:rFonts w:eastAsia="方正仿宋简体"/>
          <w:sz w:val="32"/>
          <w:szCs w:val="32"/>
        </w:rPr>
        <w:t>成都学院</w:t>
      </w:r>
    </w:p>
    <w:p w:rsidR="00D175CF" w:rsidRPr="0067689C" w:rsidRDefault="00D175CF" w:rsidP="0067689C">
      <w:pPr>
        <w:spacing w:before="240" w:after="120" w:line="400" w:lineRule="exact"/>
        <w:ind w:firstLineChars="196" w:firstLine="627"/>
        <w:jc w:val="right"/>
        <w:rPr>
          <w:rFonts w:eastAsia="方正仿宋简体"/>
          <w:sz w:val="32"/>
          <w:szCs w:val="32"/>
        </w:rPr>
      </w:pPr>
      <w:r w:rsidRPr="0067689C">
        <w:rPr>
          <w:rFonts w:eastAsia="方正仿宋简体"/>
          <w:sz w:val="32"/>
          <w:szCs w:val="32"/>
        </w:rPr>
        <w:t xml:space="preserve">  </w:t>
      </w:r>
      <w:r w:rsidR="00F60B8B" w:rsidRPr="0067689C">
        <w:rPr>
          <w:rFonts w:eastAsia="方正仿宋简体"/>
          <w:sz w:val="32"/>
          <w:szCs w:val="32"/>
        </w:rPr>
        <w:t>高校整体支出绩效评价改革</w:t>
      </w:r>
      <w:r w:rsidRPr="0067689C">
        <w:rPr>
          <w:rFonts w:eastAsia="方正仿宋简体"/>
          <w:sz w:val="32"/>
          <w:szCs w:val="32"/>
        </w:rPr>
        <w:t>项目组</w:t>
      </w:r>
    </w:p>
    <w:p w:rsidR="00FD1A3C" w:rsidRPr="0067689C" w:rsidRDefault="00FD1A3C" w:rsidP="0067689C">
      <w:pPr>
        <w:spacing w:before="240" w:after="120" w:line="400" w:lineRule="exact"/>
        <w:ind w:right="560" w:firstLineChars="1500" w:firstLine="4800"/>
        <w:rPr>
          <w:rFonts w:eastAsia="方正仿宋简体"/>
          <w:sz w:val="32"/>
          <w:szCs w:val="32"/>
        </w:rPr>
      </w:pPr>
      <w:r w:rsidRPr="0067689C">
        <w:rPr>
          <w:rFonts w:eastAsia="方正仿宋简体" w:hint="eastAsia"/>
          <w:sz w:val="32"/>
          <w:szCs w:val="32"/>
        </w:rPr>
        <w:t>2018</w:t>
      </w:r>
      <w:r w:rsidRPr="0067689C">
        <w:rPr>
          <w:rFonts w:eastAsia="方正仿宋简体" w:hint="eastAsia"/>
          <w:sz w:val="32"/>
          <w:szCs w:val="32"/>
        </w:rPr>
        <w:t>年</w:t>
      </w:r>
      <w:r w:rsidR="000E23BA" w:rsidRPr="0067689C">
        <w:rPr>
          <w:rFonts w:eastAsia="方正仿宋简体" w:hint="eastAsia"/>
          <w:sz w:val="32"/>
          <w:szCs w:val="32"/>
        </w:rPr>
        <w:t>3</w:t>
      </w:r>
      <w:r w:rsidRPr="0067689C">
        <w:rPr>
          <w:rFonts w:eastAsia="方正仿宋简体" w:hint="eastAsia"/>
          <w:sz w:val="32"/>
          <w:szCs w:val="32"/>
        </w:rPr>
        <w:t>月</w:t>
      </w:r>
      <w:r w:rsidR="00AF60B6" w:rsidRPr="0067689C">
        <w:rPr>
          <w:rFonts w:eastAsia="方正仿宋简体" w:hint="eastAsia"/>
          <w:sz w:val="32"/>
          <w:szCs w:val="32"/>
        </w:rPr>
        <w:t>15</w:t>
      </w:r>
      <w:r w:rsidRPr="0067689C">
        <w:rPr>
          <w:rFonts w:eastAsia="方正仿宋简体" w:hint="eastAsia"/>
          <w:sz w:val="32"/>
          <w:szCs w:val="32"/>
        </w:rPr>
        <w:t>日</w:t>
      </w:r>
    </w:p>
    <w:p w:rsidR="00D175CF" w:rsidRPr="002959A1" w:rsidRDefault="00D175CF" w:rsidP="00330891">
      <w:pPr>
        <w:widowControl/>
        <w:spacing w:before="100" w:beforeAutospacing="1" w:after="100" w:afterAutospacing="1" w:line="360" w:lineRule="auto"/>
        <w:ind w:firstLine="480"/>
        <w:jc w:val="left"/>
        <w:rPr>
          <w:rFonts w:eastAsia="方正仿宋简体"/>
          <w:color w:val="555555"/>
          <w:kern w:val="0"/>
          <w:sz w:val="32"/>
          <w:szCs w:val="32"/>
        </w:rPr>
      </w:pPr>
    </w:p>
    <w:p w:rsidR="00330891" w:rsidRPr="002959A1" w:rsidRDefault="00330891"/>
    <w:sectPr w:rsidR="00330891" w:rsidRPr="002959A1" w:rsidSect="002933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5FB" w:rsidRDefault="00F655FB" w:rsidP="00D74096">
      <w:r>
        <w:separator/>
      </w:r>
    </w:p>
  </w:endnote>
  <w:endnote w:type="continuationSeparator" w:id="1">
    <w:p w:rsidR="00F655FB" w:rsidRDefault="00F655FB" w:rsidP="00D74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彩云">
    <w:panose1 w:val="0201080004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5FB" w:rsidRDefault="00F655FB" w:rsidP="00D74096">
      <w:r>
        <w:separator/>
      </w:r>
    </w:p>
  </w:footnote>
  <w:footnote w:type="continuationSeparator" w:id="1">
    <w:p w:rsidR="00F655FB" w:rsidRDefault="00F655FB" w:rsidP="00D740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891"/>
    <w:rsid w:val="00057ED4"/>
    <w:rsid w:val="000E23BA"/>
    <w:rsid w:val="001527B9"/>
    <w:rsid w:val="00194F50"/>
    <w:rsid w:val="00235479"/>
    <w:rsid w:val="00293347"/>
    <w:rsid w:val="002959A1"/>
    <w:rsid w:val="00330891"/>
    <w:rsid w:val="003964F9"/>
    <w:rsid w:val="003E02C1"/>
    <w:rsid w:val="00440858"/>
    <w:rsid w:val="00535B43"/>
    <w:rsid w:val="005562D5"/>
    <w:rsid w:val="0067689C"/>
    <w:rsid w:val="007037F1"/>
    <w:rsid w:val="00735864"/>
    <w:rsid w:val="00744008"/>
    <w:rsid w:val="00786C43"/>
    <w:rsid w:val="00792DAF"/>
    <w:rsid w:val="00794093"/>
    <w:rsid w:val="0079480C"/>
    <w:rsid w:val="007C7E33"/>
    <w:rsid w:val="0085285D"/>
    <w:rsid w:val="00852B02"/>
    <w:rsid w:val="00964556"/>
    <w:rsid w:val="009F6627"/>
    <w:rsid w:val="00A9018B"/>
    <w:rsid w:val="00AF60B6"/>
    <w:rsid w:val="00B00806"/>
    <w:rsid w:val="00B3793C"/>
    <w:rsid w:val="00BA5127"/>
    <w:rsid w:val="00BB359A"/>
    <w:rsid w:val="00BF04A0"/>
    <w:rsid w:val="00C72119"/>
    <w:rsid w:val="00CC7565"/>
    <w:rsid w:val="00CE0D0E"/>
    <w:rsid w:val="00D175CF"/>
    <w:rsid w:val="00D6563E"/>
    <w:rsid w:val="00D74096"/>
    <w:rsid w:val="00DD389C"/>
    <w:rsid w:val="00E2493C"/>
    <w:rsid w:val="00E55268"/>
    <w:rsid w:val="00EE02C3"/>
    <w:rsid w:val="00F04B78"/>
    <w:rsid w:val="00F60B8B"/>
    <w:rsid w:val="00F655FB"/>
    <w:rsid w:val="00F65F48"/>
    <w:rsid w:val="00FB636D"/>
    <w:rsid w:val="00FD1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08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7C7E33"/>
    <w:rPr>
      <w:rFonts w:ascii="宋体"/>
      <w:sz w:val="18"/>
      <w:szCs w:val="18"/>
    </w:rPr>
  </w:style>
  <w:style w:type="character" w:customStyle="1" w:styleId="Char">
    <w:name w:val="文档结构图 Char"/>
    <w:basedOn w:val="a0"/>
    <w:link w:val="a3"/>
    <w:uiPriority w:val="99"/>
    <w:semiHidden/>
    <w:rsid w:val="007C7E33"/>
    <w:rPr>
      <w:rFonts w:ascii="宋体" w:eastAsia="宋体" w:hAnsi="Times New Roman" w:cs="Times New Roman"/>
      <w:sz w:val="18"/>
      <w:szCs w:val="18"/>
    </w:rPr>
  </w:style>
  <w:style w:type="paragraph" w:styleId="a4">
    <w:name w:val="header"/>
    <w:basedOn w:val="a"/>
    <w:link w:val="Char0"/>
    <w:uiPriority w:val="99"/>
    <w:semiHidden/>
    <w:unhideWhenUsed/>
    <w:rsid w:val="00D740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74096"/>
    <w:rPr>
      <w:rFonts w:ascii="Times New Roman" w:eastAsia="宋体" w:hAnsi="Times New Roman" w:cs="Times New Roman"/>
      <w:sz w:val="18"/>
      <w:szCs w:val="18"/>
    </w:rPr>
  </w:style>
  <w:style w:type="paragraph" w:styleId="a5">
    <w:name w:val="footer"/>
    <w:basedOn w:val="a"/>
    <w:link w:val="Char1"/>
    <w:uiPriority w:val="99"/>
    <w:semiHidden/>
    <w:unhideWhenUsed/>
    <w:rsid w:val="00D7409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7409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14211728">
      <w:bodyDiv w:val="1"/>
      <w:marLeft w:val="0"/>
      <w:marRight w:val="0"/>
      <w:marTop w:val="0"/>
      <w:marBottom w:val="0"/>
      <w:divBdr>
        <w:top w:val="none" w:sz="0" w:space="0" w:color="auto"/>
        <w:left w:val="none" w:sz="0" w:space="0" w:color="auto"/>
        <w:bottom w:val="none" w:sz="0" w:space="0" w:color="auto"/>
        <w:right w:val="none" w:sz="0" w:space="0" w:color="auto"/>
      </w:divBdr>
      <w:divsChild>
        <w:div w:id="2116055922">
          <w:marLeft w:val="0"/>
          <w:marRight w:val="0"/>
          <w:marTop w:val="0"/>
          <w:marBottom w:val="0"/>
          <w:divBdr>
            <w:top w:val="none" w:sz="0" w:space="0" w:color="auto"/>
            <w:left w:val="none" w:sz="0" w:space="0" w:color="auto"/>
            <w:bottom w:val="none" w:sz="0" w:space="0" w:color="auto"/>
            <w:right w:val="none" w:sz="0" w:space="0" w:color="auto"/>
          </w:divBdr>
          <w:divsChild>
            <w:div w:id="1740245703">
              <w:marLeft w:val="0"/>
              <w:marRight w:val="0"/>
              <w:marTop w:val="0"/>
              <w:marBottom w:val="0"/>
              <w:divBdr>
                <w:top w:val="none" w:sz="0" w:space="0" w:color="auto"/>
                <w:left w:val="none" w:sz="0" w:space="0" w:color="auto"/>
                <w:bottom w:val="none" w:sz="0" w:space="0" w:color="auto"/>
                <w:right w:val="none" w:sz="0" w:space="0" w:color="auto"/>
              </w:divBdr>
              <w:divsChild>
                <w:div w:id="1649822184">
                  <w:marLeft w:val="0"/>
                  <w:marRight w:val="0"/>
                  <w:marTop w:val="0"/>
                  <w:marBottom w:val="0"/>
                  <w:divBdr>
                    <w:top w:val="none" w:sz="0" w:space="0" w:color="auto"/>
                    <w:left w:val="none" w:sz="0" w:space="0" w:color="auto"/>
                    <w:bottom w:val="none" w:sz="0" w:space="0" w:color="auto"/>
                    <w:right w:val="none" w:sz="0" w:space="0" w:color="auto"/>
                  </w:divBdr>
                  <w:divsChild>
                    <w:div w:id="592324700">
                      <w:marLeft w:val="0"/>
                      <w:marRight w:val="0"/>
                      <w:marTop w:val="0"/>
                      <w:marBottom w:val="0"/>
                      <w:divBdr>
                        <w:top w:val="none" w:sz="0" w:space="0" w:color="auto"/>
                        <w:left w:val="none" w:sz="0" w:space="0" w:color="auto"/>
                        <w:bottom w:val="none" w:sz="0" w:space="0" w:color="auto"/>
                        <w:right w:val="none" w:sz="0" w:space="0" w:color="auto"/>
                      </w:divBdr>
                      <w:divsChild>
                        <w:div w:id="1172527541">
                          <w:marLeft w:val="0"/>
                          <w:marRight w:val="0"/>
                          <w:marTop w:val="0"/>
                          <w:marBottom w:val="0"/>
                          <w:divBdr>
                            <w:top w:val="none" w:sz="0" w:space="0" w:color="auto"/>
                            <w:left w:val="none" w:sz="0" w:space="0" w:color="auto"/>
                            <w:bottom w:val="single" w:sz="12" w:space="11" w:color="ADADAD"/>
                            <w:right w:val="none" w:sz="0" w:space="0" w:color="auto"/>
                          </w:divBdr>
                        </w:div>
                      </w:divsChild>
                    </w:div>
                  </w:divsChild>
                </w:div>
              </w:divsChild>
            </w:div>
          </w:divsChild>
        </w:div>
      </w:divsChild>
    </w:div>
    <w:div w:id="663242103">
      <w:bodyDiv w:val="1"/>
      <w:marLeft w:val="0"/>
      <w:marRight w:val="0"/>
      <w:marTop w:val="0"/>
      <w:marBottom w:val="0"/>
      <w:divBdr>
        <w:top w:val="none" w:sz="0" w:space="0" w:color="auto"/>
        <w:left w:val="none" w:sz="0" w:space="0" w:color="auto"/>
        <w:bottom w:val="none" w:sz="0" w:space="0" w:color="auto"/>
        <w:right w:val="none" w:sz="0" w:space="0" w:color="auto"/>
      </w:divBdr>
      <w:divsChild>
        <w:div w:id="224530524">
          <w:marLeft w:val="0"/>
          <w:marRight w:val="0"/>
          <w:marTop w:val="0"/>
          <w:marBottom w:val="0"/>
          <w:divBdr>
            <w:top w:val="none" w:sz="0" w:space="0" w:color="auto"/>
            <w:left w:val="none" w:sz="0" w:space="0" w:color="auto"/>
            <w:bottom w:val="none" w:sz="0" w:space="0" w:color="auto"/>
            <w:right w:val="none" w:sz="0" w:space="0" w:color="auto"/>
          </w:divBdr>
          <w:divsChild>
            <w:div w:id="1079400568">
              <w:marLeft w:val="0"/>
              <w:marRight w:val="0"/>
              <w:marTop w:val="0"/>
              <w:marBottom w:val="0"/>
              <w:divBdr>
                <w:top w:val="none" w:sz="0" w:space="0" w:color="auto"/>
                <w:left w:val="none" w:sz="0" w:space="0" w:color="auto"/>
                <w:bottom w:val="none" w:sz="0" w:space="0" w:color="auto"/>
                <w:right w:val="none" w:sz="0" w:space="0" w:color="auto"/>
              </w:divBdr>
              <w:divsChild>
                <w:div w:id="1649475636">
                  <w:marLeft w:val="0"/>
                  <w:marRight w:val="0"/>
                  <w:marTop w:val="0"/>
                  <w:marBottom w:val="0"/>
                  <w:divBdr>
                    <w:top w:val="none" w:sz="0" w:space="0" w:color="auto"/>
                    <w:left w:val="none" w:sz="0" w:space="0" w:color="auto"/>
                    <w:bottom w:val="none" w:sz="0" w:space="0" w:color="auto"/>
                    <w:right w:val="none" w:sz="0" w:space="0" w:color="auto"/>
                  </w:divBdr>
                  <w:divsChild>
                    <w:div w:id="293294782">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155</Words>
  <Characters>890</Characters>
  <Application>Microsoft Office Word</Application>
  <DocSecurity>0</DocSecurity>
  <Lines>7</Lines>
  <Paragraphs>2</Paragraphs>
  <ScaleCrop>false</ScaleCrop>
  <Company>Microsoft</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19</cp:revision>
  <dcterms:created xsi:type="dcterms:W3CDTF">2017-01-14T07:15:00Z</dcterms:created>
  <dcterms:modified xsi:type="dcterms:W3CDTF">2018-03-26T01:15:00Z</dcterms:modified>
</cp:coreProperties>
</file>