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1" w:rsidRPr="001527B9" w:rsidRDefault="00330891" w:rsidP="00330891">
      <w:pPr>
        <w:jc w:val="center"/>
        <w:rPr>
          <w:rFonts w:ascii="华文彩云" w:eastAsia="华文彩云" w:hAnsi="黑体"/>
          <w:color w:val="FF0000"/>
          <w:sz w:val="96"/>
          <w:szCs w:val="144"/>
        </w:rPr>
      </w:pPr>
      <w:r w:rsidRPr="001527B9">
        <w:rPr>
          <w:rFonts w:ascii="华文彩云" w:eastAsia="华文彩云" w:hAnsi="黑体" w:hint="eastAsia"/>
          <w:color w:val="FF0000"/>
          <w:sz w:val="96"/>
          <w:szCs w:val="144"/>
        </w:rPr>
        <w:t>综改动态</w:t>
      </w:r>
    </w:p>
    <w:p w:rsidR="00330891" w:rsidRDefault="00335FBB" w:rsidP="00330891">
      <w:pPr>
        <w:spacing w:line="480" w:lineRule="auto"/>
        <w:jc w:val="center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2017年</w:t>
      </w:r>
      <w:r>
        <w:rPr>
          <w:rFonts w:ascii="仿宋_GB2312" w:eastAsia="仿宋_GB2312" w:hAnsi="黑体" w:hint="eastAsia"/>
          <w:color w:val="000000" w:themeColor="text1"/>
          <w:sz w:val="24"/>
          <w:szCs w:val="24"/>
        </w:rPr>
        <w:t>1</w:t>
      </w:r>
      <w:r w:rsidR="008408A7">
        <w:rPr>
          <w:rFonts w:ascii="仿宋_GB2312" w:eastAsia="仿宋_GB2312" w:hAnsi="黑体" w:hint="eastAsia"/>
          <w:color w:val="000000" w:themeColor="text1"/>
          <w:sz w:val="24"/>
          <w:szCs w:val="24"/>
        </w:rPr>
        <w:t>2</w:t>
      </w:r>
      <w:r w:rsidRPr="00741942">
        <w:rPr>
          <w:rFonts w:ascii="仿宋_GB2312" w:eastAsia="仿宋_GB2312" w:hAnsi="黑体" w:hint="eastAsia"/>
          <w:color w:val="000000" w:themeColor="text1"/>
          <w:sz w:val="24"/>
          <w:szCs w:val="24"/>
        </w:rPr>
        <w:t>月第0</w:t>
      </w:r>
      <w:r w:rsidR="008408A7">
        <w:rPr>
          <w:rFonts w:ascii="仿宋_GB2312" w:eastAsia="仿宋_GB2312" w:hAnsi="黑体" w:hint="eastAsia"/>
          <w:color w:val="000000" w:themeColor="text1"/>
          <w:sz w:val="24"/>
          <w:szCs w:val="24"/>
        </w:rPr>
        <w:t>1</w:t>
      </w:r>
      <w:r w:rsidRPr="00741942">
        <w:rPr>
          <w:rFonts w:ascii="仿宋_GB2312" w:eastAsia="仿宋_GB2312" w:hAnsi="黑体" w:hint="eastAsia"/>
          <w:color w:val="000000" w:themeColor="text1"/>
          <w:sz w:val="24"/>
          <w:szCs w:val="24"/>
        </w:rPr>
        <w:t>期</w:t>
      </w:r>
    </w:p>
    <w:p w:rsidR="00330891" w:rsidRPr="00B3793C" w:rsidRDefault="00330891" w:rsidP="00330891">
      <w:pPr>
        <w:tabs>
          <w:tab w:val="left" w:pos="6060"/>
        </w:tabs>
        <w:spacing w:line="480" w:lineRule="auto"/>
        <w:rPr>
          <w:rFonts w:eastAsia="方正仿宋简体"/>
          <w:b/>
          <w:color w:val="FF0000"/>
          <w:spacing w:val="100"/>
          <w:sz w:val="32"/>
          <w:szCs w:val="32"/>
        </w:rPr>
      </w:pPr>
      <w:r w:rsidRPr="00B3793C">
        <w:rPr>
          <w:rFonts w:ascii="方正仿宋简体" w:eastAsia="方正仿宋简体" w:hAnsi="黑体" w:hint="eastAsia"/>
          <w:sz w:val="32"/>
          <w:szCs w:val="32"/>
        </w:rPr>
        <w:t>成都学</w:t>
      </w:r>
      <w:r w:rsidRPr="0085285D">
        <w:rPr>
          <w:rFonts w:ascii="方正仿宋简体" w:eastAsia="方正仿宋简体" w:hAnsi="黑体" w:hint="eastAsia"/>
          <w:sz w:val="32"/>
          <w:szCs w:val="32"/>
        </w:rPr>
        <w:t>院</w:t>
      </w:r>
      <w:r w:rsidR="00F60B8B" w:rsidRPr="0085285D">
        <w:rPr>
          <w:rFonts w:ascii="方正仿宋简体" w:eastAsia="方正仿宋简体" w:hAnsi="黑体" w:hint="eastAsia"/>
          <w:sz w:val="32"/>
          <w:szCs w:val="32"/>
        </w:rPr>
        <w:t>绩效管理项目组</w:t>
      </w:r>
      <w:r w:rsidRPr="00B3793C">
        <w:rPr>
          <w:rFonts w:ascii="方正仿宋简体" w:eastAsia="方正仿宋简体" w:hAnsi="黑体" w:hint="eastAsia"/>
          <w:sz w:val="32"/>
          <w:szCs w:val="32"/>
        </w:rPr>
        <w:t>编</w:t>
      </w:r>
      <w:r w:rsidR="00A46B2E">
        <w:rPr>
          <w:rFonts w:ascii="方正仿宋简体" w:eastAsia="方正仿宋简体" w:hAnsi="黑体" w:hint="eastAsia"/>
          <w:sz w:val="32"/>
          <w:szCs w:val="32"/>
        </w:rPr>
        <w:t xml:space="preserve">           </w:t>
      </w:r>
      <w:r w:rsidRPr="00B3793C">
        <w:rPr>
          <w:rFonts w:eastAsia="方正仿宋简体"/>
          <w:sz w:val="32"/>
          <w:szCs w:val="32"/>
        </w:rPr>
        <w:t>201</w:t>
      </w:r>
      <w:r w:rsidR="00F60B8B">
        <w:rPr>
          <w:rFonts w:eastAsia="方正仿宋简体" w:hint="eastAsia"/>
          <w:sz w:val="32"/>
          <w:szCs w:val="32"/>
        </w:rPr>
        <w:t>7</w:t>
      </w:r>
      <w:r w:rsidRPr="00B3793C">
        <w:rPr>
          <w:rFonts w:eastAsia="方正仿宋简体"/>
          <w:sz w:val="32"/>
          <w:szCs w:val="32"/>
        </w:rPr>
        <w:t>年</w:t>
      </w:r>
      <w:r w:rsidR="00335FBB">
        <w:rPr>
          <w:rFonts w:eastAsia="方正仿宋简体" w:hint="eastAsia"/>
          <w:sz w:val="32"/>
          <w:szCs w:val="32"/>
        </w:rPr>
        <w:t>1</w:t>
      </w:r>
      <w:r w:rsidR="008408A7">
        <w:rPr>
          <w:rFonts w:eastAsia="方正仿宋简体" w:hint="eastAsia"/>
          <w:sz w:val="32"/>
          <w:szCs w:val="32"/>
        </w:rPr>
        <w:t>2</w:t>
      </w:r>
      <w:r w:rsidRPr="00B3793C">
        <w:rPr>
          <w:rFonts w:eastAsia="方正仿宋简体"/>
          <w:sz w:val="32"/>
          <w:szCs w:val="32"/>
        </w:rPr>
        <w:t>月</w:t>
      </w:r>
      <w:r w:rsidR="00C96B0C">
        <w:rPr>
          <w:rFonts w:eastAsia="方正仿宋简体" w:hint="eastAsia"/>
          <w:sz w:val="32"/>
          <w:szCs w:val="32"/>
        </w:rPr>
        <w:t>12</w:t>
      </w:r>
      <w:r w:rsidRPr="00B3793C">
        <w:rPr>
          <w:rFonts w:eastAsia="方正仿宋简体"/>
          <w:sz w:val="32"/>
          <w:szCs w:val="32"/>
        </w:rPr>
        <w:t>日</w:t>
      </w:r>
    </w:p>
    <w:tbl>
      <w:tblPr>
        <w:tblW w:w="8582" w:type="dxa"/>
        <w:tblBorders>
          <w:top w:val="single" w:sz="4" w:space="0" w:color="auto"/>
        </w:tblBorders>
        <w:tblLayout w:type="fixed"/>
        <w:tblLook w:val="04A0"/>
      </w:tblPr>
      <w:tblGrid>
        <w:gridCol w:w="8582"/>
      </w:tblGrid>
      <w:tr w:rsidR="00330891" w:rsidTr="001D2544">
        <w:trPr>
          <w:trHeight w:val="103"/>
        </w:trPr>
        <w:tc>
          <w:tcPr>
            <w:tcW w:w="8582" w:type="dxa"/>
            <w:tcBorders>
              <w:top w:val="single" w:sz="18" w:space="0" w:color="FF0000"/>
            </w:tcBorders>
          </w:tcPr>
          <w:p w:rsidR="00330891" w:rsidRDefault="00330891" w:rsidP="001D2544">
            <w:pPr>
              <w:jc w:val="center"/>
              <w:rPr>
                <w:rFonts w:ascii="方正小标宋简体" w:eastAsia="方正小标宋简体" w:hAnsi="黑体"/>
                <w:b/>
                <w:color w:val="FF0000"/>
                <w:spacing w:val="100"/>
                <w:sz w:val="2"/>
                <w:szCs w:val="2"/>
              </w:rPr>
            </w:pPr>
          </w:p>
        </w:tc>
      </w:tr>
    </w:tbl>
    <w:p w:rsidR="00C96B0C" w:rsidRPr="002A7738" w:rsidRDefault="004603B8" w:rsidP="00E90290">
      <w:pPr>
        <w:spacing w:line="360" w:lineRule="auto"/>
        <w:ind w:firstLineChars="200" w:firstLine="643"/>
        <w:jc w:val="center"/>
        <w:rPr>
          <w:rFonts w:ascii="宋体" w:hAnsi="宋体" w:cs="黑体"/>
          <w:b/>
          <w:sz w:val="24"/>
          <w:szCs w:val="24"/>
        </w:rPr>
      </w:pPr>
      <w:r>
        <w:rPr>
          <w:rFonts w:eastAsia="方正仿宋简体" w:hint="eastAsia"/>
          <w:b/>
          <w:sz w:val="32"/>
          <w:szCs w:val="28"/>
        </w:rPr>
        <w:t>2016</w:t>
      </w:r>
      <w:r>
        <w:rPr>
          <w:rFonts w:eastAsia="方正仿宋简体" w:hint="eastAsia"/>
          <w:b/>
          <w:sz w:val="32"/>
          <w:szCs w:val="28"/>
        </w:rPr>
        <w:t>年部门绩效支出评价总结</w:t>
      </w:r>
    </w:p>
    <w:p w:rsidR="00C17EC5" w:rsidRDefault="000810EB" w:rsidP="000810EB">
      <w:pPr>
        <w:ind w:firstLineChars="200" w:firstLine="640"/>
        <w:rPr>
          <w:rFonts w:eastAsia="方正仿宋简体"/>
          <w:sz w:val="32"/>
          <w:szCs w:val="28"/>
        </w:rPr>
      </w:pPr>
      <w:r>
        <w:rPr>
          <w:rFonts w:eastAsia="方正仿宋简体" w:hint="eastAsia"/>
          <w:sz w:val="32"/>
          <w:szCs w:val="28"/>
        </w:rPr>
        <w:t>成都学院</w:t>
      </w:r>
      <w:r>
        <w:rPr>
          <w:rFonts w:eastAsia="方正仿宋简体" w:hint="eastAsia"/>
          <w:sz w:val="32"/>
          <w:szCs w:val="28"/>
        </w:rPr>
        <w:t>2016</w:t>
      </w:r>
      <w:r>
        <w:rPr>
          <w:rFonts w:eastAsia="方正仿宋简体" w:hint="eastAsia"/>
          <w:sz w:val="32"/>
          <w:szCs w:val="28"/>
        </w:rPr>
        <w:t>年部门绩效考评已全面结束</w:t>
      </w:r>
      <w:r w:rsidR="00FB52B6">
        <w:rPr>
          <w:rFonts w:eastAsia="方正仿宋简体" w:hint="eastAsia"/>
          <w:sz w:val="32"/>
          <w:szCs w:val="28"/>
        </w:rPr>
        <w:t>，</w:t>
      </w:r>
      <w:r w:rsidRPr="000810EB">
        <w:rPr>
          <w:rFonts w:eastAsia="方正仿宋简体" w:hint="eastAsia"/>
          <w:sz w:val="32"/>
          <w:szCs w:val="28"/>
        </w:rPr>
        <w:t>在</w:t>
      </w:r>
      <w:r w:rsidR="00FB52B6">
        <w:rPr>
          <w:rFonts w:eastAsia="方正仿宋简体" w:hint="eastAsia"/>
          <w:sz w:val="32"/>
          <w:szCs w:val="28"/>
        </w:rPr>
        <w:t>本次部门项目支出绩效考评工作中，学校财务处作为评价主体，在每个</w:t>
      </w:r>
      <w:r w:rsidRPr="000810EB">
        <w:rPr>
          <w:rFonts w:eastAsia="方正仿宋简体" w:hint="eastAsia"/>
          <w:sz w:val="32"/>
          <w:szCs w:val="28"/>
        </w:rPr>
        <w:t>部门项目中，选择了</w:t>
      </w:r>
      <w:r w:rsidRPr="000810EB">
        <w:rPr>
          <w:rFonts w:eastAsia="方正仿宋简体"/>
          <w:sz w:val="32"/>
          <w:szCs w:val="28"/>
        </w:rPr>
        <w:t>1</w:t>
      </w:r>
      <w:r w:rsidRPr="000810EB">
        <w:rPr>
          <w:rFonts w:eastAsia="方正仿宋简体" w:hint="eastAsia"/>
          <w:sz w:val="32"/>
          <w:szCs w:val="28"/>
        </w:rPr>
        <w:t>个项目作为考核对象，接受绩效考评的部门项目共计</w:t>
      </w:r>
      <w:r w:rsidRPr="000810EB">
        <w:rPr>
          <w:rFonts w:eastAsia="方正仿宋简体" w:hint="eastAsia"/>
          <w:sz w:val="32"/>
          <w:szCs w:val="28"/>
        </w:rPr>
        <w:t>2</w:t>
      </w:r>
      <w:r w:rsidRPr="000810EB">
        <w:rPr>
          <w:rFonts w:eastAsia="方正仿宋简体"/>
          <w:sz w:val="32"/>
          <w:szCs w:val="28"/>
        </w:rPr>
        <w:t>9</w:t>
      </w:r>
      <w:r w:rsidRPr="000810EB">
        <w:rPr>
          <w:rFonts w:eastAsia="方正仿宋简体" w:hint="eastAsia"/>
          <w:sz w:val="32"/>
          <w:szCs w:val="28"/>
        </w:rPr>
        <w:t>个，实现了部门支出项目预算绩效的全覆盖考核。</w:t>
      </w:r>
      <w:r w:rsidR="00583DCA">
        <w:rPr>
          <w:rFonts w:eastAsia="方正仿宋简体" w:hint="eastAsia"/>
          <w:sz w:val="32"/>
          <w:szCs w:val="28"/>
        </w:rPr>
        <w:t>从项目目标设定、预算编制、资金管理、财务管理、绩效目标等方面进行全面考核</w:t>
      </w:r>
      <w:r w:rsidR="00693F25">
        <w:rPr>
          <w:rFonts w:eastAsia="方正仿宋简体" w:hint="eastAsia"/>
          <w:sz w:val="32"/>
          <w:szCs w:val="28"/>
        </w:rPr>
        <w:t>。</w:t>
      </w:r>
      <w:r w:rsidR="003A74B5">
        <w:rPr>
          <w:rFonts w:eastAsia="方正仿宋简体" w:hint="eastAsia"/>
          <w:sz w:val="32"/>
          <w:szCs w:val="28"/>
        </w:rPr>
        <w:t>自从财政开始绩效评价考核以来，</w:t>
      </w:r>
      <w:r w:rsidR="00693F25">
        <w:rPr>
          <w:rFonts w:eastAsia="方正仿宋简体" w:hint="eastAsia"/>
          <w:sz w:val="32"/>
          <w:szCs w:val="28"/>
        </w:rPr>
        <w:t>学校结合每年重点发展方向，制定</w:t>
      </w:r>
      <w:r w:rsidR="00783C0F">
        <w:rPr>
          <w:rFonts w:eastAsia="方正仿宋简体" w:hint="eastAsia"/>
          <w:sz w:val="32"/>
          <w:szCs w:val="28"/>
        </w:rPr>
        <w:t>相应的绩效目标，提升学校发展水平。</w:t>
      </w:r>
    </w:p>
    <w:p w:rsidR="00CA6D5F" w:rsidRDefault="003C7692" w:rsidP="00627D41">
      <w:pPr>
        <w:ind w:firstLineChars="200" w:firstLine="640"/>
        <w:rPr>
          <w:rFonts w:eastAsia="方正仿宋简体"/>
          <w:sz w:val="32"/>
          <w:szCs w:val="28"/>
        </w:rPr>
      </w:pPr>
      <w:r w:rsidRPr="003C7692">
        <w:rPr>
          <w:rFonts w:eastAsia="方正仿宋简体" w:hint="eastAsia"/>
          <w:sz w:val="32"/>
          <w:szCs w:val="28"/>
        </w:rPr>
        <w:t>绩效目标</w:t>
      </w:r>
      <w:r w:rsidR="003738A6">
        <w:rPr>
          <w:rFonts w:eastAsia="方正仿宋简体" w:hint="eastAsia"/>
          <w:sz w:val="32"/>
          <w:szCs w:val="28"/>
        </w:rPr>
        <w:t>的设定</w:t>
      </w:r>
      <w:r w:rsidRPr="003C7692">
        <w:rPr>
          <w:rFonts w:eastAsia="方正仿宋简体" w:hint="eastAsia"/>
          <w:sz w:val="32"/>
          <w:szCs w:val="28"/>
        </w:rPr>
        <w:t>是监督项目预算执行和开展绩效评价的主要依据。绩效目标的设置既要合法合规、指向明确，又要具体细化，能够定量的尽量进行定量表述</w:t>
      </w:r>
      <w:r w:rsidR="00627D41">
        <w:rPr>
          <w:rFonts w:eastAsia="方正仿宋简体" w:hint="eastAsia"/>
          <w:sz w:val="32"/>
          <w:szCs w:val="28"/>
        </w:rPr>
        <w:t>。</w:t>
      </w:r>
      <w:r w:rsidRPr="003C7692">
        <w:rPr>
          <w:rFonts w:eastAsia="方正仿宋简体" w:hint="eastAsia"/>
          <w:sz w:val="32"/>
          <w:szCs w:val="28"/>
        </w:rPr>
        <w:t>绩效目标为财政资金的使用提供绩效导向和规划性目标，设置科学合理的绩效目标是准确衡量财政支出绩效的重要前提。学校各部门应进一步明确项目支出绩效目标，提高绩效目标编制质量</w:t>
      </w:r>
      <w:r>
        <w:rPr>
          <w:rFonts w:eastAsia="方正仿宋简体" w:hint="eastAsia"/>
          <w:sz w:val="32"/>
          <w:szCs w:val="28"/>
        </w:rPr>
        <w:t>。</w:t>
      </w:r>
      <w:r w:rsidR="00C17EC5" w:rsidRPr="00C17EC5">
        <w:rPr>
          <w:rFonts w:eastAsia="方正仿宋简体" w:hint="eastAsia"/>
          <w:sz w:val="32"/>
          <w:szCs w:val="28"/>
        </w:rPr>
        <w:t>坚持将绩效管理工作制度化、常态化、规范化，使各个责任部门都能真正了解绩效管理内涵，特别是强化对“效”的理</w:t>
      </w:r>
      <w:r w:rsidR="00C17EC5" w:rsidRPr="00C17EC5">
        <w:rPr>
          <w:rFonts w:eastAsia="方正仿宋简体" w:hint="eastAsia"/>
          <w:sz w:val="32"/>
          <w:szCs w:val="28"/>
        </w:rPr>
        <w:lastRenderedPageBreak/>
        <w:t>解，重视绩效评价工作，逐步建立绩效问责机制。</w:t>
      </w:r>
      <w:r w:rsidR="006F6685" w:rsidRPr="006F6685">
        <w:rPr>
          <w:rFonts w:eastAsia="方正仿宋简体" w:hint="eastAsia"/>
          <w:sz w:val="32"/>
          <w:szCs w:val="28"/>
        </w:rPr>
        <w:t>要在充分论证和测算的基础上科学设定切实可行的绩效目标，使绩效目标既能体现部门职能、发展规划和年度重点工作任务，又能反映项目资金特点和实施内容，同时应与学校的实际需要紧密结合。牢固树立“花钱必问效、问效必问责、问责效为先”的绩效管理理念，通过绩效目标管理，将绩效评价由“事后”延伸到预算的源头，增强预算的绩效约束力。</w:t>
      </w:r>
    </w:p>
    <w:p w:rsidR="003738A6" w:rsidRPr="00FA3BC7" w:rsidRDefault="003738A6" w:rsidP="00FA3BC7">
      <w:pPr>
        <w:spacing w:line="570" w:lineRule="exact"/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高校整体支出绩效评价改革试点项目</w:t>
      </w:r>
      <w:r w:rsidR="00290A41">
        <w:rPr>
          <w:rFonts w:eastAsia="方正仿宋简体" w:hint="eastAsia"/>
          <w:sz w:val="32"/>
          <w:szCs w:val="32"/>
        </w:rPr>
        <w:t>是一个更强调实做的项目，专业性、法规性和制度性更强</w:t>
      </w:r>
      <w:r w:rsidRPr="009E3329">
        <w:rPr>
          <w:rFonts w:eastAsia="方正仿宋简体" w:hint="eastAsia"/>
          <w:sz w:val="32"/>
          <w:szCs w:val="32"/>
        </w:rPr>
        <w:t>，注重制度保障建设、人员机构建设和研究报告的严谨性与可利用性。</w:t>
      </w:r>
      <w:r w:rsidR="00E70D8E">
        <w:rPr>
          <w:rFonts w:eastAsia="方正仿宋简体" w:hint="eastAsia"/>
          <w:sz w:val="32"/>
          <w:szCs w:val="32"/>
        </w:rPr>
        <w:t>在</w:t>
      </w:r>
      <w:r w:rsidR="00E70D8E">
        <w:rPr>
          <w:rFonts w:eastAsia="方正仿宋简体" w:hint="eastAsia"/>
          <w:sz w:val="32"/>
          <w:szCs w:val="32"/>
        </w:rPr>
        <w:t>2018</w:t>
      </w:r>
      <w:r w:rsidR="00E70D8E">
        <w:rPr>
          <w:rFonts w:eastAsia="方正仿宋简体" w:hint="eastAsia"/>
          <w:sz w:val="32"/>
          <w:szCs w:val="32"/>
        </w:rPr>
        <w:t>年的项目工作中</w:t>
      </w:r>
      <w:r w:rsidRPr="009E3329">
        <w:rPr>
          <w:rFonts w:eastAsia="方正仿宋简体" w:hint="eastAsia"/>
          <w:sz w:val="32"/>
          <w:szCs w:val="32"/>
        </w:rPr>
        <w:t>应根据项目特点适当调整成果表达方式。从项目本身的管理上看，该项目肩负着促使高校推进财政科学化、精细化，实现财政支出管理机制创新的任务，应以学校整体性系统化长期开展工作为保证。</w:t>
      </w:r>
    </w:p>
    <w:p w:rsidR="00046E66" w:rsidRPr="006F6685" w:rsidRDefault="00A46B2E" w:rsidP="000810EB">
      <w:pPr>
        <w:ind w:firstLineChars="200" w:firstLine="640"/>
        <w:jc w:val="right"/>
        <w:rPr>
          <w:rFonts w:eastAsia="方正仿宋简体"/>
          <w:sz w:val="32"/>
          <w:szCs w:val="28"/>
        </w:rPr>
      </w:pPr>
      <w:r w:rsidRPr="000810EB">
        <w:rPr>
          <w:rFonts w:eastAsia="方正仿宋简体" w:hint="eastAsia"/>
          <w:sz w:val="32"/>
          <w:szCs w:val="28"/>
        </w:rPr>
        <w:t xml:space="preserve"> </w:t>
      </w:r>
      <w:r w:rsidRPr="006F6685">
        <w:rPr>
          <w:rFonts w:eastAsia="方正仿宋简体" w:hint="eastAsia"/>
          <w:sz w:val="32"/>
          <w:szCs w:val="28"/>
        </w:rPr>
        <w:t xml:space="preserve">                  </w:t>
      </w:r>
      <w:r w:rsidR="00046E66" w:rsidRPr="006F6685">
        <w:rPr>
          <w:rFonts w:eastAsia="方正仿宋简体" w:hint="eastAsia"/>
          <w:sz w:val="32"/>
          <w:szCs w:val="28"/>
        </w:rPr>
        <w:t xml:space="preserve">                       </w:t>
      </w:r>
    </w:p>
    <w:p w:rsidR="00046E66" w:rsidRDefault="00046E66" w:rsidP="005358FC">
      <w:pPr>
        <w:jc w:val="left"/>
        <w:rPr>
          <w:rFonts w:eastAsia="方正仿宋简体"/>
          <w:color w:val="000000"/>
          <w:sz w:val="28"/>
          <w:szCs w:val="32"/>
        </w:rPr>
      </w:pPr>
    </w:p>
    <w:p w:rsidR="00046E66" w:rsidRDefault="00046E66" w:rsidP="00153CC1">
      <w:pPr>
        <w:spacing w:line="400" w:lineRule="exact"/>
        <w:ind w:firstLineChars="2000" w:firstLine="5600"/>
        <w:jc w:val="left"/>
        <w:rPr>
          <w:rFonts w:eastAsia="方正仿宋简体"/>
          <w:color w:val="000000"/>
          <w:sz w:val="28"/>
          <w:szCs w:val="32"/>
        </w:rPr>
      </w:pPr>
    </w:p>
    <w:p w:rsidR="00046E66" w:rsidRPr="00153CC1" w:rsidRDefault="00D175CF" w:rsidP="00153CC1">
      <w:pPr>
        <w:adjustRightInd w:val="0"/>
        <w:snapToGrid w:val="0"/>
        <w:spacing w:line="400" w:lineRule="exact"/>
        <w:ind w:firstLineChars="1750" w:firstLine="5600"/>
        <w:jc w:val="left"/>
        <w:rPr>
          <w:rFonts w:eastAsia="方正仿宋简体"/>
          <w:color w:val="000000"/>
          <w:sz w:val="32"/>
          <w:szCs w:val="32"/>
        </w:rPr>
      </w:pPr>
      <w:r w:rsidRPr="00153CC1">
        <w:rPr>
          <w:rFonts w:eastAsia="方正仿宋简体" w:hint="eastAsia"/>
          <w:color w:val="000000"/>
          <w:sz w:val="32"/>
          <w:szCs w:val="32"/>
        </w:rPr>
        <w:t>成都学院</w:t>
      </w:r>
    </w:p>
    <w:p w:rsidR="00D175CF" w:rsidRPr="00153CC1" w:rsidRDefault="00F60B8B" w:rsidP="00153CC1">
      <w:pPr>
        <w:adjustRightInd w:val="0"/>
        <w:snapToGrid w:val="0"/>
        <w:spacing w:before="240" w:after="120" w:line="400" w:lineRule="exact"/>
        <w:ind w:firstLineChars="196" w:firstLine="627"/>
        <w:jc w:val="right"/>
        <w:rPr>
          <w:rFonts w:eastAsia="方正仿宋简体"/>
          <w:color w:val="000000"/>
          <w:sz w:val="32"/>
          <w:szCs w:val="32"/>
        </w:rPr>
      </w:pPr>
      <w:r w:rsidRPr="00153CC1">
        <w:rPr>
          <w:rFonts w:eastAsia="方正仿宋简体" w:hint="eastAsia"/>
          <w:color w:val="000000"/>
          <w:sz w:val="32"/>
          <w:szCs w:val="32"/>
        </w:rPr>
        <w:t>高校整体支出绩效评价改革</w:t>
      </w:r>
      <w:r w:rsidR="00D175CF" w:rsidRPr="00153CC1">
        <w:rPr>
          <w:rFonts w:eastAsia="方正仿宋简体" w:hint="eastAsia"/>
          <w:color w:val="000000"/>
          <w:sz w:val="32"/>
          <w:szCs w:val="32"/>
        </w:rPr>
        <w:t>项目组</w:t>
      </w:r>
    </w:p>
    <w:p w:rsidR="00330891" w:rsidRPr="00153CC1" w:rsidRDefault="00A46B2E" w:rsidP="00153CC1">
      <w:pPr>
        <w:adjustRightInd w:val="0"/>
        <w:snapToGrid w:val="0"/>
        <w:spacing w:before="240" w:after="120" w:line="400" w:lineRule="exact"/>
        <w:ind w:right="641" w:firstLineChars="196" w:firstLine="627"/>
        <w:jc w:val="center"/>
        <w:rPr>
          <w:rFonts w:eastAsia="方正仿宋简体"/>
          <w:color w:val="000000"/>
          <w:sz w:val="32"/>
          <w:szCs w:val="32"/>
        </w:rPr>
      </w:pPr>
      <w:r w:rsidRPr="00153CC1">
        <w:rPr>
          <w:rFonts w:eastAsia="方正仿宋简体" w:hint="eastAsia"/>
          <w:color w:val="000000"/>
          <w:sz w:val="32"/>
          <w:szCs w:val="32"/>
        </w:rPr>
        <w:t xml:space="preserve">                          </w:t>
      </w:r>
      <w:r w:rsidR="00153CC1">
        <w:rPr>
          <w:rFonts w:eastAsia="方正仿宋简体" w:hint="eastAsia"/>
          <w:color w:val="000000"/>
          <w:sz w:val="32"/>
          <w:szCs w:val="32"/>
        </w:rPr>
        <w:t xml:space="preserve"> </w:t>
      </w:r>
      <w:r w:rsidR="00046E66" w:rsidRPr="00153CC1">
        <w:rPr>
          <w:rFonts w:eastAsia="方正仿宋简体" w:hint="eastAsia"/>
          <w:color w:val="000000"/>
          <w:sz w:val="32"/>
          <w:szCs w:val="32"/>
        </w:rPr>
        <w:t xml:space="preserve"> 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2017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年</w:t>
      </w:r>
      <w:r w:rsidR="00335FBB" w:rsidRPr="00153CC1">
        <w:rPr>
          <w:rFonts w:eastAsia="方正仿宋简体" w:hint="eastAsia"/>
          <w:color w:val="000000"/>
          <w:sz w:val="32"/>
          <w:szCs w:val="32"/>
        </w:rPr>
        <w:t>1</w:t>
      </w:r>
      <w:r w:rsidR="00CA6D5F" w:rsidRPr="00153CC1">
        <w:rPr>
          <w:rFonts w:eastAsia="方正仿宋简体" w:hint="eastAsia"/>
          <w:color w:val="000000"/>
          <w:sz w:val="32"/>
          <w:szCs w:val="32"/>
        </w:rPr>
        <w:t>2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月</w:t>
      </w:r>
      <w:r w:rsidR="00CA6D5F" w:rsidRPr="00153CC1">
        <w:rPr>
          <w:rFonts w:eastAsia="方正仿宋简体" w:hint="eastAsia"/>
          <w:color w:val="000000"/>
          <w:sz w:val="32"/>
          <w:szCs w:val="32"/>
        </w:rPr>
        <w:t>12</w:t>
      </w:r>
      <w:r w:rsidR="003545CD" w:rsidRPr="00153CC1">
        <w:rPr>
          <w:rFonts w:eastAsia="方正仿宋简体" w:hint="eastAsia"/>
          <w:color w:val="000000"/>
          <w:sz w:val="32"/>
          <w:szCs w:val="32"/>
        </w:rPr>
        <w:t>日</w:t>
      </w:r>
    </w:p>
    <w:sectPr w:rsidR="00330891" w:rsidRPr="00153CC1" w:rsidSect="0029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E0" w:rsidRDefault="00550DE0" w:rsidP="00D74096">
      <w:r>
        <w:separator/>
      </w:r>
    </w:p>
  </w:endnote>
  <w:endnote w:type="continuationSeparator" w:id="1">
    <w:p w:rsidR="00550DE0" w:rsidRDefault="00550DE0" w:rsidP="00D74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E0" w:rsidRDefault="00550DE0" w:rsidP="00D74096">
      <w:r>
        <w:separator/>
      </w:r>
    </w:p>
  </w:footnote>
  <w:footnote w:type="continuationSeparator" w:id="1">
    <w:p w:rsidR="00550DE0" w:rsidRDefault="00550DE0" w:rsidP="00D74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891"/>
    <w:rsid w:val="0000165B"/>
    <w:rsid w:val="000223A0"/>
    <w:rsid w:val="00027FF3"/>
    <w:rsid w:val="0004635C"/>
    <w:rsid w:val="00046E66"/>
    <w:rsid w:val="000810EB"/>
    <w:rsid w:val="0009220F"/>
    <w:rsid w:val="000A22B3"/>
    <w:rsid w:val="000A4E25"/>
    <w:rsid w:val="000B296E"/>
    <w:rsid w:val="000D76AD"/>
    <w:rsid w:val="000E173C"/>
    <w:rsid w:val="000F0D55"/>
    <w:rsid w:val="00130E2C"/>
    <w:rsid w:val="00146047"/>
    <w:rsid w:val="001527B9"/>
    <w:rsid w:val="00153CC1"/>
    <w:rsid w:val="001579FD"/>
    <w:rsid w:val="0016689F"/>
    <w:rsid w:val="00167CAF"/>
    <w:rsid w:val="00172E20"/>
    <w:rsid w:val="00194F50"/>
    <w:rsid w:val="0019590B"/>
    <w:rsid w:val="00197C81"/>
    <w:rsid w:val="001B7E46"/>
    <w:rsid w:val="001C66A5"/>
    <w:rsid w:val="001D30F4"/>
    <w:rsid w:val="001D58FB"/>
    <w:rsid w:val="001D6C59"/>
    <w:rsid w:val="001E2054"/>
    <w:rsid w:val="00202067"/>
    <w:rsid w:val="002111D1"/>
    <w:rsid w:val="002243A3"/>
    <w:rsid w:val="00226987"/>
    <w:rsid w:val="00226CC8"/>
    <w:rsid w:val="0023144F"/>
    <w:rsid w:val="00271BB0"/>
    <w:rsid w:val="00275D31"/>
    <w:rsid w:val="00276F6F"/>
    <w:rsid w:val="00282BC8"/>
    <w:rsid w:val="00290A41"/>
    <w:rsid w:val="00290B30"/>
    <w:rsid w:val="00293347"/>
    <w:rsid w:val="00294089"/>
    <w:rsid w:val="002A7738"/>
    <w:rsid w:val="002B7B92"/>
    <w:rsid w:val="0031243D"/>
    <w:rsid w:val="00313542"/>
    <w:rsid w:val="003220F7"/>
    <w:rsid w:val="00326E30"/>
    <w:rsid w:val="00330891"/>
    <w:rsid w:val="00335FBB"/>
    <w:rsid w:val="003545CD"/>
    <w:rsid w:val="003738A6"/>
    <w:rsid w:val="00375F21"/>
    <w:rsid w:val="003A74B5"/>
    <w:rsid w:val="003C7692"/>
    <w:rsid w:val="003E305E"/>
    <w:rsid w:val="003E4E6D"/>
    <w:rsid w:val="003F0F76"/>
    <w:rsid w:val="003F5427"/>
    <w:rsid w:val="003F5A67"/>
    <w:rsid w:val="00410BCA"/>
    <w:rsid w:val="0043257C"/>
    <w:rsid w:val="0043485F"/>
    <w:rsid w:val="00434AFF"/>
    <w:rsid w:val="004603B8"/>
    <w:rsid w:val="00494C27"/>
    <w:rsid w:val="00496ADB"/>
    <w:rsid w:val="004A3411"/>
    <w:rsid w:val="004B582F"/>
    <w:rsid w:val="004C3F10"/>
    <w:rsid w:val="004D0AEB"/>
    <w:rsid w:val="004D651B"/>
    <w:rsid w:val="004E5AB9"/>
    <w:rsid w:val="00522CA4"/>
    <w:rsid w:val="005311C7"/>
    <w:rsid w:val="005358FC"/>
    <w:rsid w:val="00550DE0"/>
    <w:rsid w:val="005562D5"/>
    <w:rsid w:val="00561E8C"/>
    <w:rsid w:val="00565E69"/>
    <w:rsid w:val="00574F92"/>
    <w:rsid w:val="0058368A"/>
    <w:rsid w:val="00583DCA"/>
    <w:rsid w:val="00591371"/>
    <w:rsid w:val="00597207"/>
    <w:rsid w:val="005A57AF"/>
    <w:rsid w:val="005A6918"/>
    <w:rsid w:val="005C4B9E"/>
    <w:rsid w:val="005C6C3D"/>
    <w:rsid w:val="005D2641"/>
    <w:rsid w:val="005E243D"/>
    <w:rsid w:val="005E4875"/>
    <w:rsid w:val="00603DFC"/>
    <w:rsid w:val="0062149B"/>
    <w:rsid w:val="00627D41"/>
    <w:rsid w:val="00692009"/>
    <w:rsid w:val="00693EE5"/>
    <w:rsid w:val="00693F25"/>
    <w:rsid w:val="006F6685"/>
    <w:rsid w:val="007178D5"/>
    <w:rsid w:val="00734AAA"/>
    <w:rsid w:val="00744008"/>
    <w:rsid w:val="007520D0"/>
    <w:rsid w:val="00762BD0"/>
    <w:rsid w:val="007672F7"/>
    <w:rsid w:val="00780753"/>
    <w:rsid w:val="00783C0F"/>
    <w:rsid w:val="00783CE5"/>
    <w:rsid w:val="00786C43"/>
    <w:rsid w:val="00792E84"/>
    <w:rsid w:val="00794093"/>
    <w:rsid w:val="007952E3"/>
    <w:rsid w:val="007A5B7B"/>
    <w:rsid w:val="007B183C"/>
    <w:rsid w:val="007C7E33"/>
    <w:rsid w:val="007C7F7D"/>
    <w:rsid w:val="007E4441"/>
    <w:rsid w:val="007F6365"/>
    <w:rsid w:val="007F7329"/>
    <w:rsid w:val="007F7D93"/>
    <w:rsid w:val="008043D0"/>
    <w:rsid w:val="008143A5"/>
    <w:rsid w:val="00835A8B"/>
    <w:rsid w:val="008408A7"/>
    <w:rsid w:val="008408D1"/>
    <w:rsid w:val="00841634"/>
    <w:rsid w:val="0085285D"/>
    <w:rsid w:val="00852B02"/>
    <w:rsid w:val="008552F6"/>
    <w:rsid w:val="00874831"/>
    <w:rsid w:val="008828F2"/>
    <w:rsid w:val="008A5644"/>
    <w:rsid w:val="008B5E54"/>
    <w:rsid w:val="008C2DCD"/>
    <w:rsid w:val="008C6ED7"/>
    <w:rsid w:val="008D554B"/>
    <w:rsid w:val="008F662C"/>
    <w:rsid w:val="00904E5E"/>
    <w:rsid w:val="00911FC6"/>
    <w:rsid w:val="009621F3"/>
    <w:rsid w:val="009722F0"/>
    <w:rsid w:val="00985A95"/>
    <w:rsid w:val="009A3F69"/>
    <w:rsid w:val="009A699F"/>
    <w:rsid w:val="009B1199"/>
    <w:rsid w:val="009B1B4F"/>
    <w:rsid w:val="009C07F3"/>
    <w:rsid w:val="009E27EC"/>
    <w:rsid w:val="009F6B99"/>
    <w:rsid w:val="00A017E0"/>
    <w:rsid w:val="00A46B2E"/>
    <w:rsid w:val="00A61384"/>
    <w:rsid w:val="00A83385"/>
    <w:rsid w:val="00AA3902"/>
    <w:rsid w:val="00AA572E"/>
    <w:rsid w:val="00AD2B8A"/>
    <w:rsid w:val="00B01746"/>
    <w:rsid w:val="00B10080"/>
    <w:rsid w:val="00B109C1"/>
    <w:rsid w:val="00B3793C"/>
    <w:rsid w:val="00B43F80"/>
    <w:rsid w:val="00B46B9B"/>
    <w:rsid w:val="00B474FC"/>
    <w:rsid w:val="00B87EDA"/>
    <w:rsid w:val="00B9225B"/>
    <w:rsid w:val="00BA33BD"/>
    <w:rsid w:val="00BB359A"/>
    <w:rsid w:val="00BB5A9D"/>
    <w:rsid w:val="00C003A0"/>
    <w:rsid w:val="00C17EC5"/>
    <w:rsid w:val="00C614DD"/>
    <w:rsid w:val="00C71182"/>
    <w:rsid w:val="00C73AEE"/>
    <w:rsid w:val="00C842DA"/>
    <w:rsid w:val="00C90E43"/>
    <w:rsid w:val="00C96B0C"/>
    <w:rsid w:val="00CA5625"/>
    <w:rsid w:val="00CA6D5F"/>
    <w:rsid w:val="00CC7565"/>
    <w:rsid w:val="00CE7E1D"/>
    <w:rsid w:val="00D116C3"/>
    <w:rsid w:val="00D13383"/>
    <w:rsid w:val="00D175CF"/>
    <w:rsid w:val="00D53ECB"/>
    <w:rsid w:val="00D551C4"/>
    <w:rsid w:val="00D63F90"/>
    <w:rsid w:val="00D6563E"/>
    <w:rsid w:val="00D74096"/>
    <w:rsid w:val="00D90D1B"/>
    <w:rsid w:val="00DB090A"/>
    <w:rsid w:val="00DD6A9C"/>
    <w:rsid w:val="00E014C4"/>
    <w:rsid w:val="00E029C6"/>
    <w:rsid w:val="00E1166A"/>
    <w:rsid w:val="00E231EF"/>
    <w:rsid w:val="00E24130"/>
    <w:rsid w:val="00E5701F"/>
    <w:rsid w:val="00E57955"/>
    <w:rsid w:val="00E70C02"/>
    <w:rsid w:val="00E70D8E"/>
    <w:rsid w:val="00E8212B"/>
    <w:rsid w:val="00E87E98"/>
    <w:rsid w:val="00E90290"/>
    <w:rsid w:val="00E92D92"/>
    <w:rsid w:val="00EA09D9"/>
    <w:rsid w:val="00EB0CB0"/>
    <w:rsid w:val="00EB34D1"/>
    <w:rsid w:val="00EC45CD"/>
    <w:rsid w:val="00EC50BF"/>
    <w:rsid w:val="00ED2C9C"/>
    <w:rsid w:val="00EE02C3"/>
    <w:rsid w:val="00EF6D97"/>
    <w:rsid w:val="00F03B0D"/>
    <w:rsid w:val="00F32EE6"/>
    <w:rsid w:val="00F36122"/>
    <w:rsid w:val="00F5446B"/>
    <w:rsid w:val="00F56696"/>
    <w:rsid w:val="00F60B8B"/>
    <w:rsid w:val="00F65B4A"/>
    <w:rsid w:val="00F66924"/>
    <w:rsid w:val="00F745DD"/>
    <w:rsid w:val="00F74676"/>
    <w:rsid w:val="00F85631"/>
    <w:rsid w:val="00FA38D9"/>
    <w:rsid w:val="00FA3BC7"/>
    <w:rsid w:val="00FB52B6"/>
    <w:rsid w:val="00FB7211"/>
    <w:rsid w:val="00FE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8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C7E3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C7E33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4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40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4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40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ADADA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98</cp:revision>
  <dcterms:created xsi:type="dcterms:W3CDTF">2017-09-28T16:24:00Z</dcterms:created>
  <dcterms:modified xsi:type="dcterms:W3CDTF">2017-12-26T01:39:00Z</dcterms:modified>
</cp:coreProperties>
</file>