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91" w:rsidRPr="002959A1" w:rsidRDefault="00330891" w:rsidP="00330891">
      <w:pPr>
        <w:jc w:val="center"/>
        <w:rPr>
          <w:rFonts w:eastAsia="华文彩云"/>
          <w:color w:val="FF0000"/>
          <w:sz w:val="96"/>
          <w:szCs w:val="144"/>
        </w:rPr>
      </w:pPr>
      <w:r w:rsidRPr="002959A1">
        <w:rPr>
          <w:rFonts w:eastAsia="华文彩云"/>
          <w:color w:val="FF0000"/>
          <w:sz w:val="96"/>
          <w:szCs w:val="144"/>
        </w:rPr>
        <w:t>综改动态</w:t>
      </w:r>
    </w:p>
    <w:p w:rsidR="00330891" w:rsidRPr="002959A1" w:rsidRDefault="00330891" w:rsidP="00330891">
      <w:pPr>
        <w:spacing w:line="480" w:lineRule="auto"/>
        <w:jc w:val="center"/>
        <w:rPr>
          <w:rFonts w:eastAsia="仿宋_GB2312"/>
          <w:sz w:val="24"/>
          <w:szCs w:val="24"/>
        </w:rPr>
      </w:pPr>
      <w:r w:rsidRPr="002959A1">
        <w:rPr>
          <w:rFonts w:eastAsia="仿宋_GB2312"/>
          <w:sz w:val="24"/>
          <w:szCs w:val="24"/>
        </w:rPr>
        <w:t>201</w:t>
      </w:r>
      <w:r w:rsidR="00792DAF" w:rsidRPr="002959A1">
        <w:rPr>
          <w:rFonts w:eastAsia="仿宋_GB2312"/>
          <w:sz w:val="24"/>
          <w:szCs w:val="24"/>
        </w:rPr>
        <w:t>8</w:t>
      </w:r>
      <w:r w:rsidRPr="002959A1">
        <w:rPr>
          <w:rFonts w:eastAsia="仿宋_GB2312"/>
          <w:sz w:val="24"/>
          <w:szCs w:val="24"/>
        </w:rPr>
        <w:t>年</w:t>
      </w:r>
      <w:r w:rsidR="00735864" w:rsidRPr="002959A1">
        <w:rPr>
          <w:rFonts w:eastAsia="仿宋_GB2312"/>
          <w:sz w:val="24"/>
          <w:szCs w:val="24"/>
        </w:rPr>
        <w:t>第</w:t>
      </w:r>
      <w:r w:rsidR="005E3F93">
        <w:rPr>
          <w:rFonts w:eastAsia="仿宋_GB2312" w:hint="eastAsia"/>
          <w:sz w:val="24"/>
          <w:szCs w:val="24"/>
        </w:rPr>
        <w:t>4</w:t>
      </w:r>
      <w:r w:rsidR="00735864" w:rsidRPr="002959A1">
        <w:rPr>
          <w:rFonts w:eastAsia="仿宋_GB2312"/>
          <w:sz w:val="24"/>
          <w:szCs w:val="24"/>
        </w:rPr>
        <w:t>月</w:t>
      </w:r>
      <w:r w:rsidRPr="002959A1">
        <w:rPr>
          <w:rFonts w:eastAsia="仿宋_GB2312"/>
          <w:sz w:val="24"/>
          <w:szCs w:val="24"/>
        </w:rPr>
        <w:t>第</w:t>
      </w:r>
      <w:bookmarkStart w:id="0" w:name="_GoBack"/>
      <w:bookmarkEnd w:id="0"/>
      <w:r w:rsidR="00F60B8B" w:rsidRPr="002959A1">
        <w:rPr>
          <w:rFonts w:eastAsia="仿宋_GB2312"/>
          <w:sz w:val="24"/>
          <w:szCs w:val="24"/>
        </w:rPr>
        <w:t>0</w:t>
      </w:r>
      <w:r w:rsidR="007B3088">
        <w:rPr>
          <w:rFonts w:eastAsia="仿宋_GB2312" w:hint="eastAsia"/>
          <w:sz w:val="24"/>
          <w:szCs w:val="24"/>
        </w:rPr>
        <w:t>2</w:t>
      </w:r>
      <w:r w:rsidRPr="002959A1">
        <w:rPr>
          <w:rFonts w:eastAsia="仿宋_GB2312"/>
          <w:sz w:val="24"/>
          <w:szCs w:val="24"/>
        </w:rPr>
        <w:t>期</w:t>
      </w:r>
    </w:p>
    <w:p w:rsidR="00330891" w:rsidRPr="002959A1" w:rsidRDefault="00330891" w:rsidP="00330891">
      <w:pPr>
        <w:tabs>
          <w:tab w:val="left" w:pos="6060"/>
        </w:tabs>
        <w:spacing w:line="480" w:lineRule="auto"/>
        <w:rPr>
          <w:rFonts w:eastAsia="方正仿宋简体"/>
          <w:b/>
          <w:color w:val="FF0000"/>
          <w:spacing w:val="100"/>
          <w:sz w:val="32"/>
          <w:szCs w:val="32"/>
        </w:rPr>
      </w:pPr>
      <w:r w:rsidRPr="002959A1">
        <w:rPr>
          <w:rFonts w:eastAsia="方正仿宋简体"/>
          <w:sz w:val="32"/>
          <w:szCs w:val="32"/>
        </w:rPr>
        <w:t>成都学院</w:t>
      </w:r>
      <w:r w:rsidR="00F60B8B" w:rsidRPr="002959A1">
        <w:rPr>
          <w:rFonts w:eastAsia="方正仿宋简体"/>
          <w:sz w:val="32"/>
          <w:szCs w:val="32"/>
        </w:rPr>
        <w:t>绩效管理项目组</w:t>
      </w:r>
      <w:r w:rsidRPr="002959A1">
        <w:rPr>
          <w:rFonts w:eastAsia="方正仿宋简体"/>
          <w:sz w:val="32"/>
          <w:szCs w:val="32"/>
        </w:rPr>
        <w:t xml:space="preserve">  </w:t>
      </w:r>
      <w:r w:rsidRPr="002959A1">
        <w:rPr>
          <w:rFonts w:eastAsia="方正仿宋简体"/>
          <w:sz w:val="32"/>
          <w:szCs w:val="32"/>
        </w:rPr>
        <w:t>编</w:t>
      </w:r>
      <w:r w:rsidR="00B3793C" w:rsidRPr="002959A1">
        <w:rPr>
          <w:rFonts w:eastAsia="方正仿宋简体"/>
          <w:sz w:val="32"/>
          <w:szCs w:val="32"/>
        </w:rPr>
        <w:t xml:space="preserve">          </w:t>
      </w:r>
      <w:r w:rsidRPr="002959A1">
        <w:rPr>
          <w:rFonts w:eastAsia="方正仿宋简体"/>
          <w:sz w:val="32"/>
          <w:szCs w:val="32"/>
        </w:rPr>
        <w:t>201</w:t>
      </w:r>
      <w:r w:rsidR="00792DAF" w:rsidRPr="002959A1">
        <w:rPr>
          <w:rFonts w:eastAsia="方正仿宋简体"/>
          <w:sz w:val="32"/>
          <w:szCs w:val="32"/>
        </w:rPr>
        <w:t>8</w:t>
      </w:r>
      <w:r w:rsidRPr="002959A1">
        <w:rPr>
          <w:rFonts w:eastAsia="方正仿宋简体"/>
          <w:sz w:val="32"/>
          <w:szCs w:val="32"/>
        </w:rPr>
        <w:t>年</w:t>
      </w:r>
      <w:r w:rsidR="000E23BA">
        <w:rPr>
          <w:rFonts w:eastAsia="方正仿宋简体" w:hint="eastAsia"/>
          <w:sz w:val="32"/>
          <w:szCs w:val="32"/>
        </w:rPr>
        <w:t>0</w:t>
      </w:r>
      <w:r w:rsidR="005E3F93">
        <w:rPr>
          <w:rFonts w:eastAsia="方正仿宋简体" w:hint="eastAsia"/>
          <w:sz w:val="32"/>
          <w:szCs w:val="32"/>
        </w:rPr>
        <w:t>4</w:t>
      </w:r>
      <w:r w:rsidRPr="002959A1">
        <w:rPr>
          <w:rFonts w:eastAsia="方正仿宋简体"/>
          <w:sz w:val="32"/>
          <w:szCs w:val="32"/>
        </w:rPr>
        <w:t>月</w:t>
      </w:r>
      <w:r w:rsidR="005E3F93">
        <w:rPr>
          <w:rFonts w:eastAsia="方正仿宋简体" w:hint="eastAsia"/>
          <w:sz w:val="32"/>
          <w:szCs w:val="32"/>
        </w:rPr>
        <w:t>23</w:t>
      </w:r>
      <w:r w:rsidRPr="002959A1">
        <w:rPr>
          <w:rFonts w:eastAsia="方正仿宋简体"/>
          <w:sz w:val="32"/>
          <w:szCs w:val="32"/>
        </w:rPr>
        <w:t>日</w:t>
      </w:r>
    </w:p>
    <w:tbl>
      <w:tblPr>
        <w:tblW w:w="8582" w:type="dxa"/>
        <w:tblBorders>
          <w:top w:val="single" w:sz="4" w:space="0" w:color="auto"/>
        </w:tblBorders>
        <w:tblLayout w:type="fixed"/>
        <w:tblLook w:val="04A0"/>
      </w:tblPr>
      <w:tblGrid>
        <w:gridCol w:w="8582"/>
      </w:tblGrid>
      <w:tr w:rsidR="00330891" w:rsidRPr="002959A1" w:rsidTr="001D2544">
        <w:trPr>
          <w:trHeight w:val="103"/>
        </w:trPr>
        <w:tc>
          <w:tcPr>
            <w:tcW w:w="8582" w:type="dxa"/>
            <w:tcBorders>
              <w:top w:val="single" w:sz="18" w:space="0" w:color="FF0000"/>
            </w:tcBorders>
          </w:tcPr>
          <w:p w:rsidR="00330891" w:rsidRPr="002959A1" w:rsidRDefault="00330891" w:rsidP="001D2544">
            <w:pPr>
              <w:jc w:val="center"/>
              <w:rPr>
                <w:rFonts w:eastAsia="方正小标宋简体"/>
                <w:b/>
                <w:color w:val="FF0000"/>
                <w:spacing w:val="100"/>
                <w:sz w:val="2"/>
                <w:szCs w:val="2"/>
              </w:rPr>
            </w:pPr>
          </w:p>
        </w:tc>
      </w:tr>
    </w:tbl>
    <w:p w:rsidR="005E3F93" w:rsidRDefault="005E3F93" w:rsidP="005E3F93">
      <w:pPr>
        <w:spacing w:line="360" w:lineRule="auto"/>
        <w:ind w:firstLineChars="200" w:firstLine="640"/>
        <w:rPr>
          <w:rFonts w:eastAsia="方正仿宋简体" w:hint="eastAsia"/>
          <w:sz w:val="32"/>
          <w:szCs w:val="32"/>
        </w:rPr>
      </w:pPr>
    </w:p>
    <w:p w:rsidR="005E3F93" w:rsidRPr="005E3F93" w:rsidRDefault="005E3F93" w:rsidP="005E3F93">
      <w:pPr>
        <w:spacing w:line="360" w:lineRule="auto"/>
        <w:ind w:firstLineChars="200" w:firstLine="640"/>
        <w:rPr>
          <w:rFonts w:eastAsia="方正仿宋简体"/>
          <w:sz w:val="32"/>
          <w:szCs w:val="32"/>
        </w:rPr>
      </w:pPr>
      <w:r w:rsidRPr="005E3F93">
        <w:rPr>
          <w:rFonts w:eastAsia="方正仿宋简体"/>
          <w:sz w:val="32"/>
          <w:szCs w:val="32"/>
        </w:rPr>
        <w:t>为完成高校整体支出绩效评价改革试点项目工作，搭建更好的高校整体支出绩效评价平台</w:t>
      </w:r>
      <w:r w:rsidRPr="005E3F93">
        <w:rPr>
          <w:rFonts w:eastAsia="方正仿宋简体" w:hint="eastAsia"/>
          <w:sz w:val="32"/>
          <w:szCs w:val="32"/>
        </w:rPr>
        <w:t>，通过对</w:t>
      </w:r>
      <w:r w:rsidRPr="005E3F93">
        <w:rPr>
          <w:rFonts w:eastAsia="方正仿宋简体" w:hint="eastAsia"/>
          <w:sz w:val="32"/>
          <w:szCs w:val="32"/>
        </w:rPr>
        <w:t>2013-2016</w:t>
      </w:r>
      <w:r w:rsidRPr="005E3F93">
        <w:rPr>
          <w:rFonts w:eastAsia="方正仿宋简体" w:hint="eastAsia"/>
          <w:sz w:val="32"/>
          <w:szCs w:val="32"/>
        </w:rPr>
        <w:t>年绩效考评评价工作的总结和学习，新的一年的资金绩效考核评价工作于本月正式启动，而对</w:t>
      </w:r>
      <w:r w:rsidRPr="005E3F93">
        <w:rPr>
          <w:rFonts w:eastAsia="方正仿宋简体" w:hint="eastAsia"/>
          <w:sz w:val="32"/>
          <w:szCs w:val="32"/>
        </w:rPr>
        <w:t>2017</w:t>
      </w:r>
      <w:r w:rsidRPr="005E3F93">
        <w:rPr>
          <w:rFonts w:eastAsia="方正仿宋简体" w:hint="eastAsia"/>
          <w:sz w:val="32"/>
          <w:szCs w:val="32"/>
        </w:rPr>
        <w:t>年的资金绩效考核评价工作也让我们看到了我校更为稳健更为成熟的绩效考核机制。</w:t>
      </w:r>
    </w:p>
    <w:p w:rsidR="005E3F93" w:rsidRPr="005E3F93" w:rsidRDefault="005E3F93" w:rsidP="005E3F93">
      <w:pPr>
        <w:spacing w:line="360" w:lineRule="auto"/>
        <w:ind w:firstLineChars="221" w:firstLine="707"/>
        <w:rPr>
          <w:rFonts w:eastAsia="方正仿宋简体"/>
          <w:sz w:val="32"/>
          <w:szCs w:val="32"/>
        </w:rPr>
      </w:pPr>
      <w:r w:rsidRPr="005E3F93">
        <w:rPr>
          <w:rFonts w:eastAsia="方正仿宋简体"/>
          <w:sz w:val="32"/>
          <w:szCs w:val="32"/>
        </w:rPr>
        <w:t>根据</w:t>
      </w:r>
      <w:r w:rsidRPr="005E3F93">
        <w:rPr>
          <w:rFonts w:eastAsia="方正仿宋简体" w:hint="eastAsia"/>
          <w:sz w:val="32"/>
          <w:szCs w:val="32"/>
        </w:rPr>
        <w:t>2013-</w:t>
      </w:r>
      <w:r w:rsidRPr="005E3F93">
        <w:rPr>
          <w:rFonts w:eastAsia="方正仿宋简体"/>
          <w:sz w:val="32"/>
          <w:szCs w:val="32"/>
        </w:rPr>
        <w:t>201</w:t>
      </w:r>
      <w:r w:rsidRPr="005E3F93">
        <w:rPr>
          <w:rFonts w:eastAsia="方正仿宋简体" w:hint="eastAsia"/>
          <w:sz w:val="32"/>
          <w:szCs w:val="32"/>
        </w:rPr>
        <w:t>6</w:t>
      </w:r>
      <w:r w:rsidRPr="005E3F93">
        <w:rPr>
          <w:rFonts w:eastAsia="方正仿宋简体"/>
          <w:sz w:val="32"/>
          <w:szCs w:val="32"/>
        </w:rPr>
        <w:t>年绩效考核评价方式方法及结果，结合</w:t>
      </w:r>
      <w:r w:rsidRPr="005E3F93">
        <w:rPr>
          <w:rFonts w:eastAsia="方正仿宋简体"/>
          <w:sz w:val="32"/>
          <w:szCs w:val="32"/>
        </w:rPr>
        <w:t>201</w:t>
      </w:r>
      <w:r w:rsidRPr="005E3F93">
        <w:rPr>
          <w:rFonts w:eastAsia="方正仿宋简体" w:hint="eastAsia"/>
          <w:sz w:val="32"/>
          <w:szCs w:val="32"/>
        </w:rPr>
        <w:t>7</w:t>
      </w:r>
      <w:r w:rsidRPr="005E3F93">
        <w:rPr>
          <w:rFonts w:eastAsia="方正仿宋简体"/>
          <w:sz w:val="32"/>
          <w:szCs w:val="32"/>
        </w:rPr>
        <w:t>年学校重点发展方向</w:t>
      </w:r>
      <w:r w:rsidRPr="005E3F93">
        <w:rPr>
          <w:rFonts w:eastAsia="方正仿宋简体" w:hint="eastAsia"/>
          <w:sz w:val="32"/>
          <w:szCs w:val="32"/>
        </w:rPr>
        <w:t>，</w:t>
      </w:r>
      <w:r w:rsidRPr="005E3F93">
        <w:rPr>
          <w:rFonts w:eastAsia="方正仿宋简体"/>
          <w:sz w:val="32"/>
          <w:szCs w:val="32"/>
        </w:rPr>
        <w:t>确定了</w:t>
      </w:r>
      <w:r w:rsidRPr="005E3F93">
        <w:rPr>
          <w:rFonts w:eastAsia="方正仿宋简体"/>
          <w:sz w:val="32"/>
          <w:szCs w:val="32"/>
        </w:rPr>
        <w:t>201</w:t>
      </w:r>
      <w:r w:rsidRPr="005E3F93">
        <w:rPr>
          <w:rFonts w:eastAsia="方正仿宋简体" w:hint="eastAsia"/>
          <w:sz w:val="32"/>
          <w:szCs w:val="32"/>
        </w:rPr>
        <w:t>7</w:t>
      </w:r>
      <w:r w:rsidRPr="005E3F93">
        <w:rPr>
          <w:rFonts w:eastAsia="方正仿宋简体"/>
          <w:sz w:val="32"/>
          <w:szCs w:val="32"/>
        </w:rPr>
        <w:t>年绩效考核评价方案，</w:t>
      </w:r>
      <w:r w:rsidRPr="005E3F93">
        <w:rPr>
          <w:rFonts w:eastAsia="方正仿宋简体" w:hint="eastAsia"/>
          <w:sz w:val="32"/>
          <w:szCs w:val="32"/>
        </w:rPr>
        <w:t>选取了</w:t>
      </w:r>
      <w:r w:rsidRPr="005E3F93">
        <w:rPr>
          <w:rFonts w:eastAsia="方正仿宋简体" w:hint="eastAsia"/>
          <w:sz w:val="32"/>
          <w:szCs w:val="32"/>
        </w:rPr>
        <w:t>24</w:t>
      </w:r>
      <w:r w:rsidRPr="005E3F93">
        <w:rPr>
          <w:rFonts w:eastAsia="方正仿宋简体" w:hint="eastAsia"/>
          <w:sz w:val="32"/>
          <w:szCs w:val="32"/>
        </w:rPr>
        <w:t>个部门项目，</w:t>
      </w:r>
      <w:r w:rsidRPr="005E3F93">
        <w:rPr>
          <w:rFonts w:eastAsia="方正仿宋简体" w:hint="eastAsia"/>
          <w:sz w:val="32"/>
          <w:szCs w:val="32"/>
        </w:rPr>
        <w:t>8</w:t>
      </w:r>
      <w:r w:rsidRPr="005E3F93">
        <w:rPr>
          <w:rFonts w:eastAsia="方正仿宋简体" w:hint="eastAsia"/>
          <w:sz w:val="32"/>
          <w:szCs w:val="32"/>
        </w:rPr>
        <w:t>个重点项目进行绩效考评</w:t>
      </w:r>
      <w:r w:rsidRPr="005E3F93">
        <w:rPr>
          <w:rFonts w:eastAsia="方正仿宋简体"/>
          <w:sz w:val="32"/>
          <w:szCs w:val="32"/>
        </w:rPr>
        <w:t>。在</w:t>
      </w:r>
      <w:r w:rsidRPr="005E3F93">
        <w:rPr>
          <w:rFonts w:eastAsia="方正仿宋简体" w:hint="eastAsia"/>
          <w:sz w:val="32"/>
          <w:szCs w:val="32"/>
        </w:rPr>
        <w:t>2015</w:t>
      </w:r>
      <w:r w:rsidRPr="005E3F93">
        <w:rPr>
          <w:rFonts w:eastAsia="方正仿宋简体" w:hint="eastAsia"/>
          <w:sz w:val="32"/>
          <w:szCs w:val="32"/>
        </w:rPr>
        <w:t>年的绩效考评工作中，我们选择了</w:t>
      </w:r>
      <w:r w:rsidRPr="005E3F93">
        <w:rPr>
          <w:rFonts w:eastAsia="方正仿宋简体" w:hint="eastAsia"/>
          <w:sz w:val="32"/>
          <w:szCs w:val="32"/>
        </w:rPr>
        <w:t>29</w:t>
      </w:r>
      <w:r w:rsidRPr="005E3F93">
        <w:rPr>
          <w:rFonts w:eastAsia="方正仿宋简体" w:hint="eastAsia"/>
          <w:sz w:val="32"/>
          <w:szCs w:val="32"/>
        </w:rPr>
        <w:t>个部门项目，</w:t>
      </w:r>
      <w:r w:rsidRPr="005E3F93">
        <w:rPr>
          <w:rFonts w:eastAsia="方正仿宋简体" w:hint="eastAsia"/>
          <w:sz w:val="32"/>
          <w:szCs w:val="32"/>
        </w:rPr>
        <w:t>5</w:t>
      </w:r>
      <w:r w:rsidRPr="005E3F93">
        <w:rPr>
          <w:rFonts w:eastAsia="方正仿宋简体" w:hint="eastAsia"/>
          <w:sz w:val="32"/>
          <w:szCs w:val="32"/>
        </w:rPr>
        <w:t>个重点项目，而</w:t>
      </w:r>
      <w:r w:rsidRPr="005E3F93">
        <w:rPr>
          <w:rFonts w:eastAsia="方正仿宋简体" w:hint="eastAsia"/>
          <w:sz w:val="32"/>
          <w:szCs w:val="32"/>
        </w:rPr>
        <w:t>2016</w:t>
      </w:r>
      <w:r w:rsidRPr="005E3F93">
        <w:rPr>
          <w:rFonts w:eastAsia="方正仿宋简体" w:hint="eastAsia"/>
          <w:sz w:val="32"/>
          <w:szCs w:val="32"/>
        </w:rPr>
        <w:t>年则选择了</w:t>
      </w:r>
      <w:r w:rsidRPr="005E3F93">
        <w:rPr>
          <w:rFonts w:eastAsia="方正仿宋简体" w:hint="eastAsia"/>
          <w:sz w:val="32"/>
          <w:szCs w:val="32"/>
        </w:rPr>
        <w:t>26</w:t>
      </w:r>
      <w:r w:rsidRPr="005E3F93">
        <w:rPr>
          <w:rFonts w:eastAsia="方正仿宋简体" w:hint="eastAsia"/>
          <w:sz w:val="32"/>
          <w:szCs w:val="32"/>
        </w:rPr>
        <w:t>个部门项目，</w:t>
      </w:r>
      <w:r w:rsidRPr="005E3F93">
        <w:rPr>
          <w:rFonts w:eastAsia="方正仿宋简体" w:hint="eastAsia"/>
          <w:sz w:val="32"/>
          <w:szCs w:val="32"/>
        </w:rPr>
        <w:t>4</w:t>
      </w:r>
      <w:r w:rsidRPr="005E3F93">
        <w:rPr>
          <w:rFonts w:eastAsia="方正仿宋简体" w:hint="eastAsia"/>
          <w:sz w:val="32"/>
          <w:szCs w:val="32"/>
        </w:rPr>
        <w:t>个重点项目。</w:t>
      </w:r>
      <w:r w:rsidRPr="005E3F93">
        <w:rPr>
          <w:rFonts w:eastAsia="方正仿宋简体"/>
          <w:sz w:val="32"/>
          <w:szCs w:val="32"/>
        </w:rPr>
        <w:t>对比分析前两年的绩效考评选取结果</w:t>
      </w:r>
      <w:r w:rsidRPr="005E3F93">
        <w:rPr>
          <w:rFonts w:eastAsia="方正仿宋简体" w:hint="eastAsia"/>
          <w:sz w:val="32"/>
          <w:szCs w:val="32"/>
        </w:rPr>
        <w:t>，</w:t>
      </w:r>
      <w:r w:rsidRPr="005E3F93">
        <w:rPr>
          <w:rFonts w:eastAsia="方正仿宋简体"/>
          <w:sz w:val="32"/>
          <w:szCs w:val="32"/>
        </w:rPr>
        <w:t>说明随着我们对绩效考评工作实践过程的不断认识和不断改进</w:t>
      </w:r>
      <w:r w:rsidRPr="005E3F93">
        <w:rPr>
          <w:rFonts w:eastAsia="方正仿宋简体" w:hint="eastAsia"/>
          <w:sz w:val="32"/>
          <w:szCs w:val="32"/>
        </w:rPr>
        <w:t>，</w:t>
      </w:r>
      <w:r w:rsidRPr="005E3F93">
        <w:rPr>
          <w:rFonts w:eastAsia="方正仿宋简体"/>
          <w:sz w:val="32"/>
          <w:szCs w:val="32"/>
        </w:rPr>
        <w:t>在绩效考评分析过程中</w:t>
      </w:r>
      <w:r w:rsidRPr="005E3F93">
        <w:rPr>
          <w:rFonts w:eastAsia="方正仿宋简体" w:hint="eastAsia"/>
          <w:sz w:val="32"/>
          <w:szCs w:val="32"/>
        </w:rPr>
        <w:t>，我们的选择面越来越广，尤其是对重点项目的选择。从</w:t>
      </w:r>
      <w:r w:rsidRPr="005E3F93">
        <w:rPr>
          <w:rFonts w:eastAsia="方正仿宋简体" w:hint="eastAsia"/>
          <w:sz w:val="32"/>
          <w:szCs w:val="32"/>
        </w:rPr>
        <w:t>2013</w:t>
      </w:r>
      <w:r w:rsidRPr="005E3F93">
        <w:rPr>
          <w:rFonts w:eastAsia="方正仿宋简体" w:hint="eastAsia"/>
          <w:sz w:val="32"/>
          <w:szCs w:val="32"/>
        </w:rPr>
        <w:t>年最初的方案中，我们计划的是选取</w:t>
      </w:r>
      <w:r w:rsidRPr="005E3F93">
        <w:rPr>
          <w:rFonts w:eastAsia="方正仿宋简体" w:hint="eastAsia"/>
          <w:sz w:val="32"/>
          <w:szCs w:val="32"/>
        </w:rPr>
        <w:t>3-5</w:t>
      </w:r>
      <w:r w:rsidRPr="005E3F93">
        <w:rPr>
          <w:rFonts w:eastAsia="方正仿宋简体" w:hint="eastAsia"/>
          <w:sz w:val="32"/>
          <w:szCs w:val="32"/>
        </w:rPr>
        <w:t>个重点项目进行考评，发展到今年对</w:t>
      </w:r>
      <w:r w:rsidRPr="005E3F93">
        <w:rPr>
          <w:rFonts w:eastAsia="方正仿宋简体" w:hint="eastAsia"/>
          <w:sz w:val="32"/>
          <w:szCs w:val="32"/>
        </w:rPr>
        <w:t>2017</w:t>
      </w:r>
      <w:r w:rsidRPr="005E3F93">
        <w:rPr>
          <w:rFonts w:eastAsia="方正仿宋简体" w:hint="eastAsia"/>
          <w:sz w:val="32"/>
          <w:szCs w:val="32"/>
        </w:rPr>
        <w:t>年的绩效考核评</w:t>
      </w:r>
      <w:r w:rsidRPr="005E3F93">
        <w:rPr>
          <w:rFonts w:eastAsia="方正仿宋简体" w:hint="eastAsia"/>
          <w:sz w:val="32"/>
          <w:szCs w:val="32"/>
        </w:rPr>
        <w:lastRenderedPageBreak/>
        <w:t>价，选择了</w:t>
      </w:r>
      <w:r w:rsidRPr="005E3F93">
        <w:rPr>
          <w:rFonts w:eastAsia="方正仿宋简体" w:hint="eastAsia"/>
          <w:sz w:val="32"/>
          <w:szCs w:val="32"/>
        </w:rPr>
        <w:t>8</w:t>
      </w:r>
      <w:r w:rsidRPr="005E3F93">
        <w:rPr>
          <w:rFonts w:eastAsia="方正仿宋简体"/>
          <w:sz w:val="32"/>
          <w:szCs w:val="32"/>
        </w:rPr>
        <w:t>个项目作为绩效考评的重点考核项目</w:t>
      </w:r>
      <w:r w:rsidRPr="005E3F93">
        <w:rPr>
          <w:rFonts w:eastAsia="方正仿宋简体" w:hint="eastAsia"/>
          <w:sz w:val="32"/>
          <w:szCs w:val="32"/>
        </w:rPr>
        <w:t>。这都说明了随着实践过程的不断推进，对绩效考核的认识不断加深，以及对绩效考评工作的不断重视，致力于使财政资金花得其所、用的安全，我们</w:t>
      </w:r>
      <w:r w:rsidRPr="005E3F93">
        <w:rPr>
          <w:rFonts w:eastAsia="方正仿宋简体"/>
          <w:sz w:val="32"/>
          <w:szCs w:val="32"/>
        </w:rPr>
        <w:t>的绩效管理理念和绩效评价方法也</w:t>
      </w:r>
      <w:r w:rsidRPr="005E3F93">
        <w:rPr>
          <w:rFonts w:eastAsia="方正仿宋简体" w:hint="eastAsia"/>
          <w:sz w:val="32"/>
          <w:szCs w:val="32"/>
        </w:rPr>
        <w:t>在不断迈向成熟。</w:t>
      </w:r>
    </w:p>
    <w:p w:rsidR="005E3F93" w:rsidRPr="005E3F93" w:rsidRDefault="005E3F93" w:rsidP="005E3F93">
      <w:pPr>
        <w:spacing w:line="360" w:lineRule="auto"/>
        <w:ind w:firstLineChars="221" w:firstLine="707"/>
        <w:rPr>
          <w:rFonts w:eastAsia="方正仿宋简体"/>
          <w:sz w:val="32"/>
          <w:szCs w:val="32"/>
        </w:rPr>
      </w:pPr>
      <w:r w:rsidRPr="005E3F93">
        <w:rPr>
          <w:rFonts w:eastAsia="方正仿宋简体" w:hint="eastAsia"/>
          <w:sz w:val="32"/>
          <w:szCs w:val="32"/>
        </w:rPr>
        <w:t>同时，重点项目的增加，也意味着随着绩效考评工作的逐年推进，我们高校管理中绩效管理的分量也在不断加重。在接下来的工作中，应将绩效考评结果运用到下一年的财政资金预算编制和使用工作中，</w:t>
      </w:r>
      <w:r w:rsidRPr="005E3F93">
        <w:rPr>
          <w:rFonts w:eastAsia="方正仿宋简体"/>
          <w:sz w:val="32"/>
          <w:szCs w:val="32"/>
        </w:rPr>
        <w:t>整体提升我校的财务管理工作水平</w:t>
      </w:r>
      <w:r w:rsidRPr="005E3F93">
        <w:rPr>
          <w:rFonts w:eastAsia="方正仿宋简体" w:hint="eastAsia"/>
          <w:sz w:val="32"/>
          <w:szCs w:val="32"/>
        </w:rPr>
        <w:t>。</w:t>
      </w:r>
    </w:p>
    <w:p w:rsidR="0053707B" w:rsidRPr="005E3F93" w:rsidRDefault="0053707B" w:rsidP="0053707B">
      <w:pPr>
        <w:ind w:firstLineChars="250" w:firstLine="800"/>
        <w:rPr>
          <w:rFonts w:eastAsia="方正仿宋简体"/>
          <w:sz w:val="32"/>
          <w:szCs w:val="32"/>
        </w:rPr>
      </w:pPr>
    </w:p>
    <w:p w:rsidR="000D286A" w:rsidRPr="009B4F15" w:rsidRDefault="000D286A" w:rsidP="000D286A">
      <w:pPr>
        <w:spacing w:before="240" w:after="120" w:line="560" w:lineRule="exact"/>
        <w:ind w:firstLineChars="196" w:firstLine="627"/>
        <w:jc w:val="center"/>
        <w:rPr>
          <w:rFonts w:eastAsia="方正仿宋简体"/>
          <w:color w:val="000000"/>
          <w:sz w:val="32"/>
          <w:szCs w:val="32"/>
        </w:rPr>
      </w:pPr>
      <w:r w:rsidRPr="009B4F15">
        <w:rPr>
          <w:rFonts w:eastAsia="方正仿宋简体"/>
          <w:color w:val="000000"/>
          <w:sz w:val="32"/>
          <w:szCs w:val="32"/>
        </w:rPr>
        <w:t xml:space="preserve">                 </w:t>
      </w:r>
    </w:p>
    <w:p w:rsidR="000D286A" w:rsidRPr="00E843F0" w:rsidRDefault="000D286A" w:rsidP="000D286A">
      <w:pPr>
        <w:spacing w:before="240" w:after="120" w:line="560" w:lineRule="exact"/>
        <w:ind w:firstLineChars="196" w:firstLine="627"/>
        <w:jc w:val="center"/>
        <w:rPr>
          <w:rFonts w:eastAsia="方正仿宋简体"/>
          <w:color w:val="000000"/>
          <w:sz w:val="32"/>
          <w:szCs w:val="32"/>
        </w:rPr>
      </w:pPr>
      <w:r>
        <w:rPr>
          <w:rFonts w:eastAsia="方正仿宋简体"/>
          <w:color w:val="000000"/>
          <w:sz w:val="32"/>
          <w:szCs w:val="32"/>
        </w:rPr>
        <w:t xml:space="preserve">        </w:t>
      </w:r>
    </w:p>
    <w:p w:rsidR="00D175CF" w:rsidRPr="0067689C" w:rsidRDefault="00F65F48" w:rsidP="00FD1A3C">
      <w:pPr>
        <w:spacing w:before="240" w:after="120" w:line="400" w:lineRule="exact"/>
        <w:ind w:firstLineChars="196" w:firstLine="549"/>
        <w:jc w:val="center"/>
        <w:rPr>
          <w:rFonts w:eastAsia="方正仿宋简体"/>
          <w:sz w:val="32"/>
          <w:szCs w:val="32"/>
        </w:rPr>
      </w:pPr>
      <w:r w:rsidRPr="002959A1">
        <w:rPr>
          <w:rFonts w:eastAsia="方正仿宋简体"/>
          <w:color w:val="000000"/>
          <w:sz w:val="28"/>
          <w:szCs w:val="28"/>
        </w:rPr>
        <w:t xml:space="preserve">                </w:t>
      </w:r>
      <w:r w:rsidR="00FD1A3C" w:rsidRPr="0067689C">
        <w:rPr>
          <w:rFonts w:eastAsia="方正仿宋简体" w:hint="eastAsia"/>
          <w:sz w:val="32"/>
          <w:szCs w:val="32"/>
        </w:rPr>
        <w:t xml:space="preserve">     </w:t>
      </w:r>
      <w:r w:rsidRPr="0067689C">
        <w:rPr>
          <w:rFonts w:eastAsia="方正仿宋简体"/>
          <w:sz w:val="32"/>
          <w:szCs w:val="32"/>
        </w:rPr>
        <w:t xml:space="preserve"> </w:t>
      </w:r>
      <w:r w:rsidR="00D175CF" w:rsidRPr="0067689C">
        <w:rPr>
          <w:rFonts w:eastAsia="方正仿宋简体"/>
          <w:sz w:val="32"/>
          <w:szCs w:val="32"/>
        </w:rPr>
        <w:t>成都学院</w:t>
      </w:r>
    </w:p>
    <w:p w:rsidR="00D175CF" w:rsidRPr="0067689C" w:rsidRDefault="00D175CF" w:rsidP="0067689C">
      <w:pPr>
        <w:spacing w:before="240" w:after="120" w:line="400" w:lineRule="exact"/>
        <w:ind w:firstLineChars="196" w:firstLine="627"/>
        <w:jc w:val="right"/>
        <w:rPr>
          <w:rFonts w:eastAsia="方正仿宋简体"/>
          <w:sz w:val="32"/>
          <w:szCs w:val="32"/>
        </w:rPr>
      </w:pPr>
      <w:r w:rsidRPr="0067689C">
        <w:rPr>
          <w:rFonts w:eastAsia="方正仿宋简体"/>
          <w:sz w:val="32"/>
          <w:szCs w:val="32"/>
        </w:rPr>
        <w:t xml:space="preserve">  </w:t>
      </w:r>
      <w:r w:rsidR="00F60B8B" w:rsidRPr="0067689C">
        <w:rPr>
          <w:rFonts w:eastAsia="方正仿宋简体"/>
          <w:sz w:val="32"/>
          <w:szCs w:val="32"/>
        </w:rPr>
        <w:t>高校整体支出绩效评价改革</w:t>
      </w:r>
      <w:r w:rsidRPr="0067689C">
        <w:rPr>
          <w:rFonts w:eastAsia="方正仿宋简体"/>
          <w:sz w:val="32"/>
          <w:szCs w:val="32"/>
        </w:rPr>
        <w:t>项目组</w:t>
      </w:r>
    </w:p>
    <w:p w:rsidR="00FD1A3C" w:rsidRPr="0067689C" w:rsidRDefault="00FD1A3C" w:rsidP="0067689C">
      <w:pPr>
        <w:spacing w:before="240" w:after="120" w:line="400" w:lineRule="exact"/>
        <w:ind w:right="560" w:firstLineChars="1500" w:firstLine="4800"/>
        <w:rPr>
          <w:rFonts w:eastAsia="方正仿宋简体"/>
          <w:sz w:val="32"/>
          <w:szCs w:val="32"/>
        </w:rPr>
      </w:pPr>
      <w:r w:rsidRPr="0067689C">
        <w:rPr>
          <w:rFonts w:eastAsia="方正仿宋简体" w:hint="eastAsia"/>
          <w:sz w:val="32"/>
          <w:szCs w:val="32"/>
        </w:rPr>
        <w:t>2018</w:t>
      </w:r>
      <w:r w:rsidRPr="0067689C">
        <w:rPr>
          <w:rFonts w:eastAsia="方正仿宋简体" w:hint="eastAsia"/>
          <w:sz w:val="32"/>
          <w:szCs w:val="32"/>
        </w:rPr>
        <w:t>年</w:t>
      </w:r>
      <w:r w:rsidR="005E3F93">
        <w:rPr>
          <w:rFonts w:eastAsia="方正仿宋简体" w:hint="eastAsia"/>
          <w:sz w:val="32"/>
          <w:szCs w:val="32"/>
        </w:rPr>
        <w:t>4</w:t>
      </w:r>
      <w:r w:rsidRPr="0067689C">
        <w:rPr>
          <w:rFonts w:eastAsia="方正仿宋简体" w:hint="eastAsia"/>
          <w:sz w:val="32"/>
          <w:szCs w:val="32"/>
        </w:rPr>
        <w:t>月</w:t>
      </w:r>
      <w:r w:rsidR="005E3F93">
        <w:rPr>
          <w:rFonts w:eastAsia="方正仿宋简体" w:hint="eastAsia"/>
          <w:sz w:val="32"/>
          <w:szCs w:val="32"/>
        </w:rPr>
        <w:t>23</w:t>
      </w:r>
      <w:r w:rsidRPr="0067689C">
        <w:rPr>
          <w:rFonts w:eastAsia="方正仿宋简体" w:hint="eastAsia"/>
          <w:sz w:val="32"/>
          <w:szCs w:val="32"/>
        </w:rPr>
        <w:t>日</w:t>
      </w:r>
    </w:p>
    <w:p w:rsidR="00D175CF" w:rsidRPr="002959A1" w:rsidRDefault="00D175CF" w:rsidP="00330891">
      <w:pPr>
        <w:widowControl/>
        <w:spacing w:before="100" w:beforeAutospacing="1" w:after="100" w:afterAutospacing="1" w:line="360" w:lineRule="auto"/>
        <w:ind w:firstLine="480"/>
        <w:jc w:val="left"/>
        <w:rPr>
          <w:rFonts w:eastAsia="方正仿宋简体"/>
          <w:color w:val="555555"/>
          <w:kern w:val="0"/>
          <w:sz w:val="32"/>
          <w:szCs w:val="32"/>
        </w:rPr>
      </w:pPr>
    </w:p>
    <w:p w:rsidR="00330891" w:rsidRPr="002959A1" w:rsidRDefault="00330891"/>
    <w:sectPr w:rsidR="00330891" w:rsidRPr="002959A1" w:rsidSect="00293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47" w:rsidRDefault="00294147" w:rsidP="00D74096">
      <w:r>
        <w:separator/>
      </w:r>
    </w:p>
  </w:endnote>
  <w:endnote w:type="continuationSeparator" w:id="1">
    <w:p w:rsidR="00294147" w:rsidRDefault="00294147" w:rsidP="00D74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彩云">
    <w:panose1 w:val="0201080004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47" w:rsidRDefault="00294147" w:rsidP="00D74096">
      <w:r>
        <w:separator/>
      </w:r>
    </w:p>
  </w:footnote>
  <w:footnote w:type="continuationSeparator" w:id="1">
    <w:p w:rsidR="00294147" w:rsidRDefault="00294147" w:rsidP="00D74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891"/>
    <w:rsid w:val="00057ED4"/>
    <w:rsid w:val="000D286A"/>
    <w:rsid w:val="000E23BA"/>
    <w:rsid w:val="001527B9"/>
    <w:rsid w:val="00185955"/>
    <w:rsid w:val="00194F50"/>
    <w:rsid w:val="001C4ECF"/>
    <w:rsid w:val="00235479"/>
    <w:rsid w:val="00293347"/>
    <w:rsid w:val="00294147"/>
    <w:rsid w:val="002959A1"/>
    <w:rsid w:val="002C3539"/>
    <w:rsid w:val="00330891"/>
    <w:rsid w:val="00364DF2"/>
    <w:rsid w:val="00386C96"/>
    <w:rsid w:val="003964F9"/>
    <w:rsid w:val="003E02C1"/>
    <w:rsid w:val="00440858"/>
    <w:rsid w:val="00535B43"/>
    <w:rsid w:val="0053707B"/>
    <w:rsid w:val="005562D5"/>
    <w:rsid w:val="00583912"/>
    <w:rsid w:val="005D2866"/>
    <w:rsid w:val="005E3F93"/>
    <w:rsid w:val="0067689C"/>
    <w:rsid w:val="007037F1"/>
    <w:rsid w:val="00735864"/>
    <w:rsid w:val="00744008"/>
    <w:rsid w:val="00770925"/>
    <w:rsid w:val="00786C43"/>
    <w:rsid w:val="00792DAF"/>
    <w:rsid w:val="00794093"/>
    <w:rsid w:val="0079480C"/>
    <w:rsid w:val="007B3088"/>
    <w:rsid w:val="007C7E33"/>
    <w:rsid w:val="007D24C4"/>
    <w:rsid w:val="007F4AB6"/>
    <w:rsid w:val="0085285D"/>
    <w:rsid w:val="00852B02"/>
    <w:rsid w:val="00964556"/>
    <w:rsid w:val="00971797"/>
    <w:rsid w:val="00975B5E"/>
    <w:rsid w:val="009F6627"/>
    <w:rsid w:val="00A9018B"/>
    <w:rsid w:val="00AF60B6"/>
    <w:rsid w:val="00B00806"/>
    <w:rsid w:val="00B3793C"/>
    <w:rsid w:val="00BA5127"/>
    <w:rsid w:val="00BB359A"/>
    <w:rsid w:val="00BF04A0"/>
    <w:rsid w:val="00C72119"/>
    <w:rsid w:val="00CC7565"/>
    <w:rsid w:val="00CE0D0E"/>
    <w:rsid w:val="00D175CF"/>
    <w:rsid w:val="00D6563E"/>
    <w:rsid w:val="00D74096"/>
    <w:rsid w:val="00DD389C"/>
    <w:rsid w:val="00E2493C"/>
    <w:rsid w:val="00E55268"/>
    <w:rsid w:val="00EE02C3"/>
    <w:rsid w:val="00F04B78"/>
    <w:rsid w:val="00F60B8B"/>
    <w:rsid w:val="00F655FB"/>
    <w:rsid w:val="00F65F48"/>
    <w:rsid w:val="00FB636D"/>
    <w:rsid w:val="00FD1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8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C7E33"/>
    <w:rPr>
      <w:rFonts w:ascii="宋体"/>
      <w:sz w:val="18"/>
      <w:szCs w:val="18"/>
    </w:rPr>
  </w:style>
  <w:style w:type="character" w:customStyle="1" w:styleId="Char">
    <w:name w:val="文档结构图 Char"/>
    <w:basedOn w:val="a0"/>
    <w:link w:val="a3"/>
    <w:uiPriority w:val="99"/>
    <w:semiHidden/>
    <w:rsid w:val="007C7E33"/>
    <w:rPr>
      <w:rFonts w:ascii="宋体" w:eastAsia="宋体" w:hAnsi="Times New Roman" w:cs="Times New Roman"/>
      <w:sz w:val="18"/>
      <w:szCs w:val="18"/>
    </w:rPr>
  </w:style>
  <w:style w:type="paragraph" w:styleId="a4">
    <w:name w:val="header"/>
    <w:basedOn w:val="a"/>
    <w:link w:val="Char0"/>
    <w:uiPriority w:val="99"/>
    <w:semiHidden/>
    <w:unhideWhenUsed/>
    <w:rsid w:val="00D740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74096"/>
    <w:rPr>
      <w:rFonts w:ascii="Times New Roman" w:eastAsia="宋体" w:hAnsi="Times New Roman" w:cs="Times New Roman"/>
      <w:sz w:val="18"/>
      <w:szCs w:val="18"/>
    </w:rPr>
  </w:style>
  <w:style w:type="paragraph" w:styleId="a5">
    <w:name w:val="footer"/>
    <w:basedOn w:val="a"/>
    <w:link w:val="Char1"/>
    <w:uiPriority w:val="99"/>
    <w:semiHidden/>
    <w:unhideWhenUsed/>
    <w:rsid w:val="00D7409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740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4211728">
      <w:bodyDiv w:val="1"/>
      <w:marLeft w:val="0"/>
      <w:marRight w:val="0"/>
      <w:marTop w:val="0"/>
      <w:marBottom w:val="0"/>
      <w:divBdr>
        <w:top w:val="none" w:sz="0" w:space="0" w:color="auto"/>
        <w:left w:val="none" w:sz="0" w:space="0" w:color="auto"/>
        <w:bottom w:val="none" w:sz="0" w:space="0" w:color="auto"/>
        <w:right w:val="none" w:sz="0" w:space="0" w:color="auto"/>
      </w:divBdr>
      <w:divsChild>
        <w:div w:id="2116055922">
          <w:marLeft w:val="0"/>
          <w:marRight w:val="0"/>
          <w:marTop w:val="0"/>
          <w:marBottom w:val="0"/>
          <w:divBdr>
            <w:top w:val="none" w:sz="0" w:space="0" w:color="auto"/>
            <w:left w:val="none" w:sz="0" w:space="0" w:color="auto"/>
            <w:bottom w:val="none" w:sz="0" w:space="0" w:color="auto"/>
            <w:right w:val="none" w:sz="0" w:space="0" w:color="auto"/>
          </w:divBdr>
          <w:divsChild>
            <w:div w:id="1740245703">
              <w:marLeft w:val="0"/>
              <w:marRight w:val="0"/>
              <w:marTop w:val="0"/>
              <w:marBottom w:val="0"/>
              <w:divBdr>
                <w:top w:val="none" w:sz="0" w:space="0" w:color="auto"/>
                <w:left w:val="none" w:sz="0" w:space="0" w:color="auto"/>
                <w:bottom w:val="none" w:sz="0" w:space="0" w:color="auto"/>
                <w:right w:val="none" w:sz="0" w:space="0" w:color="auto"/>
              </w:divBdr>
              <w:divsChild>
                <w:div w:id="1649822184">
                  <w:marLeft w:val="0"/>
                  <w:marRight w:val="0"/>
                  <w:marTop w:val="0"/>
                  <w:marBottom w:val="0"/>
                  <w:divBdr>
                    <w:top w:val="none" w:sz="0" w:space="0" w:color="auto"/>
                    <w:left w:val="none" w:sz="0" w:space="0" w:color="auto"/>
                    <w:bottom w:val="none" w:sz="0" w:space="0" w:color="auto"/>
                    <w:right w:val="none" w:sz="0" w:space="0" w:color="auto"/>
                  </w:divBdr>
                  <w:divsChild>
                    <w:div w:id="592324700">
                      <w:marLeft w:val="0"/>
                      <w:marRight w:val="0"/>
                      <w:marTop w:val="0"/>
                      <w:marBottom w:val="0"/>
                      <w:divBdr>
                        <w:top w:val="none" w:sz="0" w:space="0" w:color="auto"/>
                        <w:left w:val="none" w:sz="0" w:space="0" w:color="auto"/>
                        <w:bottom w:val="none" w:sz="0" w:space="0" w:color="auto"/>
                        <w:right w:val="none" w:sz="0" w:space="0" w:color="auto"/>
                      </w:divBdr>
                      <w:divsChild>
                        <w:div w:id="1172527541">
                          <w:marLeft w:val="0"/>
                          <w:marRight w:val="0"/>
                          <w:marTop w:val="0"/>
                          <w:marBottom w:val="0"/>
                          <w:divBdr>
                            <w:top w:val="none" w:sz="0" w:space="0" w:color="auto"/>
                            <w:left w:val="none" w:sz="0" w:space="0" w:color="auto"/>
                            <w:bottom w:val="single" w:sz="12" w:space="11" w:color="ADADAD"/>
                            <w:right w:val="none" w:sz="0" w:space="0" w:color="auto"/>
                          </w:divBdr>
                        </w:div>
                      </w:divsChild>
                    </w:div>
                  </w:divsChild>
                </w:div>
              </w:divsChild>
            </w:div>
          </w:divsChild>
        </w:div>
      </w:divsChild>
    </w:div>
    <w:div w:id="663242103">
      <w:bodyDiv w:val="1"/>
      <w:marLeft w:val="0"/>
      <w:marRight w:val="0"/>
      <w:marTop w:val="0"/>
      <w:marBottom w:val="0"/>
      <w:divBdr>
        <w:top w:val="none" w:sz="0" w:space="0" w:color="auto"/>
        <w:left w:val="none" w:sz="0" w:space="0" w:color="auto"/>
        <w:bottom w:val="none" w:sz="0" w:space="0" w:color="auto"/>
        <w:right w:val="none" w:sz="0" w:space="0" w:color="auto"/>
      </w:divBdr>
      <w:divsChild>
        <w:div w:id="224530524">
          <w:marLeft w:val="0"/>
          <w:marRight w:val="0"/>
          <w:marTop w:val="0"/>
          <w:marBottom w:val="0"/>
          <w:divBdr>
            <w:top w:val="none" w:sz="0" w:space="0" w:color="auto"/>
            <w:left w:val="none" w:sz="0" w:space="0" w:color="auto"/>
            <w:bottom w:val="none" w:sz="0" w:space="0" w:color="auto"/>
            <w:right w:val="none" w:sz="0" w:space="0" w:color="auto"/>
          </w:divBdr>
          <w:divsChild>
            <w:div w:id="1079400568">
              <w:marLeft w:val="0"/>
              <w:marRight w:val="0"/>
              <w:marTop w:val="0"/>
              <w:marBottom w:val="0"/>
              <w:divBdr>
                <w:top w:val="none" w:sz="0" w:space="0" w:color="auto"/>
                <w:left w:val="none" w:sz="0" w:space="0" w:color="auto"/>
                <w:bottom w:val="none" w:sz="0" w:space="0" w:color="auto"/>
                <w:right w:val="none" w:sz="0" w:space="0" w:color="auto"/>
              </w:divBdr>
              <w:divsChild>
                <w:div w:id="1649475636">
                  <w:marLeft w:val="0"/>
                  <w:marRight w:val="0"/>
                  <w:marTop w:val="0"/>
                  <w:marBottom w:val="0"/>
                  <w:divBdr>
                    <w:top w:val="none" w:sz="0" w:space="0" w:color="auto"/>
                    <w:left w:val="none" w:sz="0" w:space="0" w:color="auto"/>
                    <w:bottom w:val="none" w:sz="0" w:space="0" w:color="auto"/>
                    <w:right w:val="none" w:sz="0" w:space="0" w:color="auto"/>
                  </w:divBdr>
                  <w:divsChild>
                    <w:div w:id="293294782">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114</Words>
  <Characters>655</Characters>
  <Application>Microsoft Office Word</Application>
  <DocSecurity>0</DocSecurity>
  <Lines>5</Lines>
  <Paragraphs>1</Paragraphs>
  <ScaleCrop>false</ScaleCrop>
  <Company>Microsoft</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32</cp:revision>
  <dcterms:created xsi:type="dcterms:W3CDTF">2017-01-14T07:15:00Z</dcterms:created>
  <dcterms:modified xsi:type="dcterms:W3CDTF">2018-04-23T02:11:00Z</dcterms:modified>
</cp:coreProperties>
</file>