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91" w:rsidRPr="001527B9" w:rsidRDefault="00330891" w:rsidP="00330891">
      <w:pPr>
        <w:jc w:val="center"/>
        <w:rPr>
          <w:rFonts w:ascii="华文彩云" w:eastAsia="华文彩云" w:hAnsi="黑体"/>
          <w:color w:val="FF0000"/>
          <w:sz w:val="96"/>
          <w:szCs w:val="144"/>
        </w:rPr>
      </w:pPr>
      <w:r w:rsidRPr="001527B9">
        <w:rPr>
          <w:rFonts w:ascii="华文彩云" w:eastAsia="华文彩云" w:hAnsi="黑体" w:hint="eastAsia"/>
          <w:color w:val="FF0000"/>
          <w:sz w:val="96"/>
          <w:szCs w:val="144"/>
        </w:rPr>
        <w:t>综改动态</w:t>
      </w:r>
    </w:p>
    <w:p w:rsidR="00330891" w:rsidRDefault="00335FBB" w:rsidP="00330891">
      <w:pPr>
        <w:spacing w:line="480" w:lineRule="auto"/>
        <w:jc w:val="center"/>
        <w:rPr>
          <w:rFonts w:ascii="仿宋_GB2312" w:eastAsia="仿宋_GB2312" w:hAnsi="黑体"/>
          <w:sz w:val="24"/>
          <w:szCs w:val="24"/>
        </w:rPr>
      </w:pPr>
      <w:r>
        <w:rPr>
          <w:rFonts w:ascii="仿宋_GB2312" w:eastAsia="仿宋_GB2312" w:hAnsi="黑体" w:hint="eastAsia"/>
          <w:sz w:val="24"/>
          <w:szCs w:val="24"/>
        </w:rPr>
        <w:t>2017年</w:t>
      </w:r>
      <w:r>
        <w:rPr>
          <w:rFonts w:ascii="仿宋_GB2312" w:eastAsia="仿宋_GB2312" w:hAnsi="黑体" w:hint="eastAsia"/>
          <w:color w:val="000000" w:themeColor="text1"/>
          <w:sz w:val="24"/>
          <w:szCs w:val="24"/>
        </w:rPr>
        <w:t>1</w:t>
      </w:r>
      <w:r w:rsidR="00C73AEE">
        <w:rPr>
          <w:rFonts w:ascii="仿宋_GB2312" w:eastAsia="仿宋_GB2312" w:hAnsi="黑体" w:hint="eastAsia"/>
          <w:color w:val="000000" w:themeColor="text1"/>
          <w:sz w:val="24"/>
          <w:szCs w:val="24"/>
        </w:rPr>
        <w:t>1</w:t>
      </w:r>
      <w:r w:rsidRPr="00741942">
        <w:rPr>
          <w:rFonts w:ascii="仿宋_GB2312" w:eastAsia="仿宋_GB2312" w:hAnsi="黑体" w:hint="eastAsia"/>
          <w:color w:val="000000" w:themeColor="text1"/>
          <w:sz w:val="24"/>
          <w:szCs w:val="24"/>
        </w:rPr>
        <w:t>月第0</w:t>
      </w:r>
      <w:r w:rsidR="00046E66">
        <w:rPr>
          <w:rFonts w:ascii="仿宋_GB2312" w:eastAsia="仿宋_GB2312" w:hAnsi="黑体" w:hint="eastAsia"/>
          <w:color w:val="000000" w:themeColor="text1"/>
          <w:sz w:val="24"/>
          <w:szCs w:val="24"/>
        </w:rPr>
        <w:t>2</w:t>
      </w:r>
      <w:r w:rsidRPr="00741942">
        <w:rPr>
          <w:rFonts w:ascii="仿宋_GB2312" w:eastAsia="仿宋_GB2312" w:hAnsi="黑体" w:hint="eastAsia"/>
          <w:color w:val="000000" w:themeColor="text1"/>
          <w:sz w:val="24"/>
          <w:szCs w:val="24"/>
        </w:rPr>
        <w:t>期</w:t>
      </w:r>
    </w:p>
    <w:p w:rsidR="00330891" w:rsidRPr="00B3793C" w:rsidRDefault="00330891" w:rsidP="00330891">
      <w:pPr>
        <w:tabs>
          <w:tab w:val="left" w:pos="6060"/>
        </w:tabs>
        <w:spacing w:line="480" w:lineRule="auto"/>
        <w:rPr>
          <w:rFonts w:eastAsia="方正仿宋简体"/>
          <w:b/>
          <w:color w:val="FF0000"/>
          <w:spacing w:val="100"/>
          <w:sz w:val="32"/>
          <w:szCs w:val="32"/>
        </w:rPr>
      </w:pPr>
      <w:r w:rsidRPr="00B3793C">
        <w:rPr>
          <w:rFonts w:ascii="方正仿宋简体" w:eastAsia="方正仿宋简体" w:hAnsi="黑体" w:hint="eastAsia"/>
          <w:sz w:val="32"/>
          <w:szCs w:val="32"/>
        </w:rPr>
        <w:t>成都学</w:t>
      </w:r>
      <w:r w:rsidRPr="0085285D">
        <w:rPr>
          <w:rFonts w:ascii="方正仿宋简体" w:eastAsia="方正仿宋简体" w:hAnsi="黑体" w:hint="eastAsia"/>
          <w:sz w:val="32"/>
          <w:szCs w:val="32"/>
        </w:rPr>
        <w:t>院</w:t>
      </w:r>
      <w:r w:rsidR="00F60B8B" w:rsidRPr="0085285D">
        <w:rPr>
          <w:rFonts w:ascii="方正仿宋简体" w:eastAsia="方正仿宋简体" w:hAnsi="黑体" w:hint="eastAsia"/>
          <w:sz w:val="32"/>
          <w:szCs w:val="32"/>
        </w:rPr>
        <w:t>绩效管理项目组</w:t>
      </w:r>
      <w:r w:rsidRPr="00B3793C">
        <w:rPr>
          <w:rFonts w:ascii="方正仿宋简体" w:eastAsia="方正仿宋简体" w:hAnsi="黑体" w:hint="eastAsia"/>
          <w:sz w:val="32"/>
          <w:szCs w:val="32"/>
        </w:rPr>
        <w:t>编</w:t>
      </w:r>
      <w:r w:rsidR="00A46B2E">
        <w:rPr>
          <w:rFonts w:ascii="方正仿宋简体" w:eastAsia="方正仿宋简体" w:hAnsi="黑体" w:hint="eastAsia"/>
          <w:sz w:val="32"/>
          <w:szCs w:val="32"/>
        </w:rPr>
        <w:t xml:space="preserve">           </w:t>
      </w:r>
      <w:r w:rsidRPr="00B3793C">
        <w:rPr>
          <w:rFonts w:eastAsia="方正仿宋简体"/>
          <w:sz w:val="32"/>
          <w:szCs w:val="32"/>
        </w:rPr>
        <w:t>201</w:t>
      </w:r>
      <w:r w:rsidR="00F60B8B">
        <w:rPr>
          <w:rFonts w:eastAsia="方正仿宋简体" w:hint="eastAsia"/>
          <w:sz w:val="32"/>
          <w:szCs w:val="32"/>
        </w:rPr>
        <w:t>7</w:t>
      </w:r>
      <w:r w:rsidRPr="00B3793C">
        <w:rPr>
          <w:rFonts w:eastAsia="方正仿宋简体"/>
          <w:sz w:val="32"/>
          <w:szCs w:val="32"/>
        </w:rPr>
        <w:t>年</w:t>
      </w:r>
      <w:r w:rsidR="00335FBB">
        <w:rPr>
          <w:rFonts w:eastAsia="方正仿宋简体" w:hint="eastAsia"/>
          <w:sz w:val="32"/>
          <w:szCs w:val="32"/>
        </w:rPr>
        <w:t>1</w:t>
      </w:r>
      <w:r w:rsidR="00C73AEE">
        <w:rPr>
          <w:rFonts w:eastAsia="方正仿宋简体" w:hint="eastAsia"/>
          <w:sz w:val="32"/>
          <w:szCs w:val="32"/>
        </w:rPr>
        <w:t>1</w:t>
      </w:r>
      <w:r w:rsidRPr="00B3793C">
        <w:rPr>
          <w:rFonts w:eastAsia="方正仿宋简体"/>
          <w:sz w:val="32"/>
          <w:szCs w:val="32"/>
        </w:rPr>
        <w:t>月</w:t>
      </w:r>
      <w:r w:rsidR="00046E66">
        <w:rPr>
          <w:rFonts w:eastAsia="方正仿宋简体" w:hint="eastAsia"/>
          <w:sz w:val="32"/>
          <w:szCs w:val="32"/>
        </w:rPr>
        <w:t>22</w:t>
      </w:r>
      <w:r w:rsidRPr="00B3793C">
        <w:rPr>
          <w:rFonts w:eastAsia="方正仿宋简体"/>
          <w:sz w:val="32"/>
          <w:szCs w:val="32"/>
        </w:rPr>
        <w:t>日</w:t>
      </w:r>
    </w:p>
    <w:tbl>
      <w:tblPr>
        <w:tblW w:w="8582" w:type="dxa"/>
        <w:tblBorders>
          <w:top w:val="single" w:sz="4" w:space="0" w:color="auto"/>
        </w:tblBorders>
        <w:tblLayout w:type="fixed"/>
        <w:tblLook w:val="04A0"/>
      </w:tblPr>
      <w:tblGrid>
        <w:gridCol w:w="8582"/>
      </w:tblGrid>
      <w:tr w:rsidR="00330891" w:rsidTr="001D2544">
        <w:trPr>
          <w:trHeight w:val="103"/>
        </w:trPr>
        <w:tc>
          <w:tcPr>
            <w:tcW w:w="8582" w:type="dxa"/>
            <w:tcBorders>
              <w:top w:val="single" w:sz="18" w:space="0" w:color="FF0000"/>
            </w:tcBorders>
          </w:tcPr>
          <w:p w:rsidR="00330891" w:rsidRDefault="00330891" w:rsidP="001D2544">
            <w:pPr>
              <w:jc w:val="center"/>
              <w:rPr>
                <w:rFonts w:ascii="方正小标宋简体" w:eastAsia="方正小标宋简体" w:hAnsi="黑体"/>
                <w:b/>
                <w:color w:val="FF0000"/>
                <w:spacing w:val="100"/>
                <w:sz w:val="2"/>
                <w:szCs w:val="2"/>
              </w:rPr>
            </w:pPr>
          </w:p>
        </w:tc>
      </w:tr>
    </w:tbl>
    <w:p w:rsidR="000D76AD" w:rsidRPr="007952E3" w:rsidRDefault="00C614DD" w:rsidP="007952E3">
      <w:pPr>
        <w:spacing w:line="360" w:lineRule="auto"/>
        <w:ind w:firstLineChars="200" w:firstLine="562"/>
        <w:jc w:val="center"/>
        <w:rPr>
          <w:rFonts w:ascii="宋体" w:hAnsi="宋体" w:cs="黑体" w:hint="eastAsia"/>
          <w:b/>
          <w:sz w:val="24"/>
          <w:szCs w:val="24"/>
        </w:rPr>
      </w:pPr>
      <w:r w:rsidRPr="007952E3">
        <w:rPr>
          <w:rFonts w:eastAsia="方正仿宋简体" w:hint="eastAsia"/>
          <w:b/>
          <w:sz w:val="28"/>
          <w:szCs w:val="28"/>
        </w:rPr>
        <w:t>高校整体支出绩效评价改革试点项目</w:t>
      </w:r>
      <w:r w:rsidR="007952E3" w:rsidRPr="007952E3">
        <w:rPr>
          <w:rFonts w:eastAsia="方正仿宋简体" w:hint="eastAsia"/>
          <w:b/>
          <w:sz w:val="28"/>
          <w:szCs w:val="28"/>
        </w:rPr>
        <w:t>主题研讨会</w:t>
      </w:r>
    </w:p>
    <w:p w:rsidR="000D76AD" w:rsidRPr="000D76AD" w:rsidRDefault="000D76AD" w:rsidP="000D76AD">
      <w:pPr>
        <w:spacing w:line="360" w:lineRule="auto"/>
        <w:ind w:firstLineChars="200" w:firstLine="560"/>
        <w:rPr>
          <w:rFonts w:eastAsia="方正仿宋简体"/>
          <w:sz w:val="28"/>
          <w:szCs w:val="28"/>
        </w:rPr>
      </w:pPr>
      <w:r w:rsidRPr="000D76AD">
        <w:rPr>
          <w:rFonts w:eastAsia="方正仿宋简体" w:hint="eastAsia"/>
          <w:sz w:val="28"/>
          <w:szCs w:val="28"/>
        </w:rPr>
        <w:t>成都学院的四川省教育综合改革试点项目《高校整体支出绩效评价改革试点项目》自实施以来，通过多年实施经验的总结，目前已形成一整套高校整体支出绩效评价的工作机制体制、实施流程和制度安排，对深入推进成都学院预算绩效管理改革，促使我校进一步推进财政科学化、精细化管理，实现财政支出管理机制创新起到了重要作用。</w:t>
      </w:r>
    </w:p>
    <w:p w:rsidR="000D76AD" w:rsidRPr="000D76AD" w:rsidRDefault="000D76AD" w:rsidP="000D76AD">
      <w:pPr>
        <w:spacing w:line="360" w:lineRule="auto"/>
        <w:ind w:firstLineChars="200" w:firstLine="560"/>
        <w:rPr>
          <w:rFonts w:eastAsia="方正仿宋简体"/>
          <w:sz w:val="28"/>
          <w:szCs w:val="28"/>
        </w:rPr>
      </w:pPr>
      <w:r w:rsidRPr="000D76AD">
        <w:rPr>
          <w:rFonts w:eastAsia="方正仿宋简体" w:hint="eastAsia"/>
          <w:sz w:val="28"/>
          <w:szCs w:val="28"/>
        </w:rPr>
        <w:t>但是，在综改项目实施过程中仍存在部分问题，例如</w:t>
      </w:r>
      <w:r w:rsidRPr="000D76AD">
        <w:rPr>
          <w:rFonts w:eastAsia="方正仿宋简体"/>
          <w:sz w:val="28"/>
          <w:szCs w:val="28"/>
        </w:rPr>
        <w:t>对国内外相关领域改革动态研究不足，缺乏系统分析、比较和借鉴</w:t>
      </w:r>
      <w:r w:rsidRPr="000D76AD">
        <w:rPr>
          <w:rFonts w:eastAsia="方正仿宋简体" w:hint="eastAsia"/>
          <w:sz w:val="28"/>
          <w:szCs w:val="28"/>
        </w:rPr>
        <w:t>以及对</w:t>
      </w:r>
      <w:r w:rsidRPr="000D76AD">
        <w:rPr>
          <w:rFonts w:eastAsia="方正仿宋简体"/>
          <w:sz w:val="28"/>
          <w:szCs w:val="28"/>
        </w:rPr>
        <w:t>已形成的经验</w:t>
      </w:r>
      <w:r w:rsidRPr="000D76AD">
        <w:rPr>
          <w:rFonts w:eastAsia="方正仿宋简体" w:hint="eastAsia"/>
          <w:sz w:val="28"/>
          <w:szCs w:val="28"/>
        </w:rPr>
        <w:t>的宣传、复制、推广的不足等。针对这两方面的问题，成都学院综改项目组和专家组于</w:t>
      </w:r>
      <w:r w:rsidRPr="000D76AD">
        <w:rPr>
          <w:rFonts w:eastAsia="方正仿宋简体" w:hint="eastAsia"/>
          <w:sz w:val="28"/>
          <w:szCs w:val="28"/>
        </w:rPr>
        <w:t>11</w:t>
      </w:r>
      <w:r w:rsidRPr="000D76AD">
        <w:rPr>
          <w:rFonts w:eastAsia="方正仿宋简体" w:hint="eastAsia"/>
          <w:sz w:val="28"/>
          <w:szCs w:val="28"/>
        </w:rPr>
        <w:t>月中旬开展了主题研讨会。</w:t>
      </w:r>
    </w:p>
    <w:p w:rsidR="000D76AD" w:rsidRPr="000D76AD" w:rsidRDefault="000D76AD" w:rsidP="000D76AD">
      <w:pPr>
        <w:spacing w:line="360" w:lineRule="auto"/>
        <w:ind w:firstLineChars="200" w:firstLine="560"/>
        <w:rPr>
          <w:rFonts w:eastAsia="方正仿宋简体"/>
          <w:sz w:val="28"/>
          <w:szCs w:val="28"/>
        </w:rPr>
      </w:pPr>
      <w:r w:rsidRPr="000D76AD">
        <w:rPr>
          <w:rFonts w:eastAsia="方正仿宋简体" w:hint="eastAsia"/>
          <w:sz w:val="28"/>
          <w:szCs w:val="28"/>
        </w:rPr>
        <w:t>针对国内外相关领域改革动态研究不足，缺乏系统分析比较的问题专家组成员表示通过建立绩效评价体系，以绩效评价为核心的预算管理改革的开展主要是在二十世纪七八十年代后，美国、英国、加拿大、澳大利亚等发达国家为了解决财政困境和提高政府公众信任度，对政府项目或者政府部门的绩效进行考察。而在我国，</w:t>
      </w:r>
      <w:r w:rsidRPr="000D76AD">
        <w:rPr>
          <w:rFonts w:eastAsia="方正仿宋简体" w:hint="eastAsia"/>
          <w:sz w:val="28"/>
          <w:szCs w:val="28"/>
        </w:rPr>
        <w:t xml:space="preserve"> </w:t>
      </w:r>
      <w:r w:rsidRPr="000D76AD">
        <w:rPr>
          <w:rFonts w:eastAsia="方正仿宋简体" w:hint="eastAsia"/>
          <w:sz w:val="28"/>
          <w:szCs w:val="28"/>
        </w:rPr>
        <w:t>随着财政预算管理体制改革的不断深化，绩效评价工作日益已成为财政管理工作的重要内容，中央和地方各级财政也在积极探索和研究绩效评价工作。</w:t>
      </w:r>
      <w:r w:rsidRPr="000D76AD">
        <w:rPr>
          <w:rFonts w:eastAsia="方正仿宋简体" w:hint="eastAsia"/>
          <w:sz w:val="28"/>
          <w:szCs w:val="28"/>
        </w:rPr>
        <w:lastRenderedPageBreak/>
        <w:t>从目前已有的研究和实践来看，财政支出绩效评价的主要结果集中在评价的指标体系的构建，研究的主要对象是教育财政支出绩效评价，对高校实践的研究较少，且高校间具体情况千差万别，目前尚未形成系统分析和比较研究。专家组成员表示，在今后的项目推动中，要多“走出去”，广泛联系拜访全国已开展财政支出绩效评价的高校，向他们学习取经并认真总结，避免“闭门造车”，将其先进经验运用到项目实施中去。</w:t>
      </w:r>
    </w:p>
    <w:p w:rsidR="00046E66" w:rsidRDefault="000D76AD" w:rsidP="00046E66">
      <w:pPr>
        <w:ind w:firstLineChars="200" w:firstLine="560"/>
        <w:jc w:val="right"/>
        <w:rPr>
          <w:rFonts w:eastAsia="方正仿宋简体" w:hint="eastAsia"/>
          <w:color w:val="000000"/>
          <w:sz w:val="28"/>
          <w:szCs w:val="32"/>
        </w:rPr>
      </w:pPr>
      <w:r w:rsidRPr="000D76AD">
        <w:rPr>
          <w:rFonts w:eastAsia="方正仿宋简体" w:hint="eastAsia"/>
          <w:sz w:val="28"/>
          <w:szCs w:val="28"/>
        </w:rPr>
        <w:t>对于</w:t>
      </w:r>
      <w:r w:rsidRPr="000D76AD">
        <w:rPr>
          <w:rFonts w:eastAsia="方正仿宋简体"/>
          <w:sz w:val="28"/>
          <w:szCs w:val="28"/>
        </w:rPr>
        <w:t>已形成的经验</w:t>
      </w:r>
      <w:r w:rsidRPr="000D76AD">
        <w:rPr>
          <w:rFonts w:eastAsia="方正仿宋简体" w:hint="eastAsia"/>
          <w:sz w:val="28"/>
          <w:szCs w:val="28"/>
        </w:rPr>
        <w:t>的宣传、复制、推广的不足的这个问题，专家组和项目组成员都认为，目前成都学院的高校财政支出绩效评价工作在实践方面还是取得了一定成效，有力推动了成都学院预算管理体制的发展，提高了财政资金的使用效率，但是在经验对外辐射方面还需要进一步加强。目前，成都学院高校财政支出绩效评价项目的成果应用主要集中在成都市市属高校例如成都职业技术学院和成都工业职业技术学院，以及在成都市财政局相关部门，对省内或者全国其他地区的影响力较小。专家组成员表示，未来需要进一步对项目成果进行总结提炼，通过在国内较高水平期刊上发表学术论文、参加相关学术会议等方式宣传和推广四川省教育综合改革的成功经验，利用这些机会向外界宣传成都学院在高校财政支出绩效评价改革中取得的成果，在条件允许的情况下通过报刊、电视台等媒体对本项目成果进行宣传。</w:t>
      </w:r>
      <w:r w:rsidR="00A46B2E" w:rsidRPr="00A46B2E">
        <w:rPr>
          <w:rFonts w:eastAsia="方正仿宋简体" w:hint="eastAsia"/>
          <w:color w:val="000000"/>
          <w:sz w:val="28"/>
          <w:szCs w:val="32"/>
        </w:rPr>
        <w:t xml:space="preserve">                   </w:t>
      </w:r>
      <w:r w:rsidR="00046E66">
        <w:rPr>
          <w:rFonts w:eastAsia="方正仿宋简体" w:hint="eastAsia"/>
          <w:color w:val="000000"/>
          <w:sz w:val="28"/>
          <w:szCs w:val="32"/>
        </w:rPr>
        <w:t xml:space="preserve">                       </w:t>
      </w:r>
    </w:p>
    <w:p w:rsidR="00046E66" w:rsidRDefault="00046E66" w:rsidP="00046E66">
      <w:pPr>
        <w:ind w:firstLineChars="2000" w:firstLine="5600"/>
        <w:jc w:val="left"/>
        <w:rPr>
          <w:rFonts w:eastAsia="方正仿宋简体" w:hint="eastAsia"/>
          <w:color w:val="000000"/>
          <w:sz w:val="28"/>
          <w:szCs w:val="32"/>
        </w:rPr>
      </w:pPr>
    </w:p>
    <w:p w:rsidR="00046E66" w:rsidRDefault="00046E66" w:rsidP="00046E66">
      <w:pPr>
        <w:ind w:firstLineChars="2000" w:firstLine="5600"/>
        <w:jc w:val="left"/>
        <w:rPr>
          <w:rFonts w:eastAsia="方正仿宋简体" w:hint="eastAsia"/>
          <w:color w:val="000000"/>
          <w:sz w:val="28"/>
          <w:szCs w:val="32"/>
        </w:rPr>
      </w:pPr>
    </w:p>
    <w:p w:rsidR="00046E66" w:rsidRDefault="00046E66" w:rsidP="00046E66">
      <w:pPr>
        <w:ind w:firstLineChars="2000" w:firstLine="5600"/>
        <w:jc w:val="left"/>
        <w:rPr>
          <w:rFonts w:eastAsia="方正仿宋简体" w:hint="eastAsia"/>
          <w:color w:val="000000"/>
          <w:sz w:val="28"/>
          <w:szCs w:val="32"/>
        </w:rPr>
      </w:pPr>
    </w:p>
    <w:p w:rsidR="00046E66" w:rsidRPr="00046E66" w:rsidRDefault="00D175CF" w:rsidP="00046E66">
      <w:pPr>
        <w:adjustRightInd w:val="0"/>
        <w:snapToGrid w:val="0"/>
        <w:spacing w:line="560" w:lineRule="exact"/>
        <w:ind w:firstLineChars="2000" w:firstLine="5600"/>
        <w:jc w:val="left"/>
        <w:rPr>
          <w:rFonts w:eastAsia="方正仿宋简体"/>
          <w:color w:val="000000"/>
          <w:sz w:val="28"/>
          <w:szCs w:val="32"/>
        </w:rPr>
      </w:pPr>
      <w:r w:rsidRPr="00A46B2E">
        <w:rPr>
          <w:rFonts w:eastAsia="方正仿宋简体" w:hint="eastAsia"/>
          <w:color w:val="000000"/>
          <w:sz w:val="28"/>
          <w:szCs w:val="32"/>
        </w:rPr>
        <w:lastRenderedPageBreak/>
        <w:t>成都学院</w:t>
      </w:r>
    </w:p>
    <w:p w:rsidR="00D175CF" w:rsidRPr="00A46B2E" w:rsidRDefault="00F60B8B" w:rsidP="00046E66">
      <w:pPr>
        <w:adjustRightInd w:val="0"/>
        <w:snapToGrid w:val="0"/>
        <w:spacing w:before="240" w:after="120" w:line="560" w:lineRule="exact"/>
        <w:ind w:firstLineChars="196" w:firstLine="549"/>
        <w:jc w:val="right"/>
        <w:rPr>
          <w:rFonts w:eastAsia="方正仿宋简体"/>
          <w:color w:val="000000"/>
          <w:sz w:val="28"/>
          <w:szCs w:val="32"/>
        </w:rPr>
      </w:pPr>
      <w:r w:rsidRPr="00A46B2E">
        <w:rPr>
          <w:rFonts w:eastAsia="方正仿宋简体" w:hint="eastAsia"/>
          <w:color w:val="000000"/>
          <w:sz w:val="28"/>
          <w:szCs w:val="32"/>
        </w:rPr>
        <w:t>高校整体支出绩效评价改革</w:t>
      </w:r>
      <w:r w:rsidR="00D175CF" w:rsidRPr="00A46B2E">
        <w:rPr>
          <w:rFonts w:eastAsia="方正仿宋简体" w:hint="eastAsia"/>
          <w:color w:val="000000"/>
          <w:sz w:val="28"/>
          <w:szCs w:val="32"/>
        </w:rPr>
        <w:t>项目组</w:t>
      </w:r>
    </w:p>
    <w:p w:rsidR="00330891" w:rsidRPr="00A46B2E" w:rsidRDefault="00A46B2E" w:rsidP="00046E66">
      <w:pPr>
        <w:adjustRightInd w:val="0"/>
        <w:snapToGrid w:val="0"/>
        <w:spacing w:before="240" w:after="120" w:line="560" w:lineRule="exact"/>
        <w:ind w:right="640" w:firstLineChars="196" w:firstLine="549"/>
        <w:jc w:val="center"/>
        <w:rPr>
          <w:rFonts w:eastAsia="方正仿宋简体"/>
          <w:color w:val="000000"/>
          <w:sz w:val="28"/>
          <w:szCs w:val="32"/>
        </w:rPr>
      </w:pPr>
      <w:r w:rsidRPr="00A46B2E">
        <w:rPr>
          <w:rFonts w:eastAsia="方正仿宋简体" w:hint="eastAsia"/>
          <w:color w:val="000000"/>
          <w:sz w:val="28"/>
          <w:szCs w:val="32"/>
        </w:rPr>
        <w:t xml:space="preserve">                          </w:t>
      </w:r>
      <w:r w:rsidR="00046E66">
        <w:rPr>
          <w:rFonts w:eastAsia="方正仿宋简体" w:hint="eastAsia"/>
          <w:color w:val="000000"/>
          <w:sz w:val="28"/>
          <w:szCs w:val="32"/>
        </w:rPr>
        <w:t xml:space="preserve">   </w:t>
      </w:r>
      <w:r w:rsidR="003545CD" w:rsidRPr="00A46B2E">
        <w:rPr>
          <w:rFonts w:eastAsia="方正仿宋简体" w:hint="eastAsia"/>
          <w:color w:val="000000"/>
          <w:sz w:val="28"/>
          <w:szCs w:val="32"/>
        </w:rPr>
        <w:t>2017</w:t>
      </w:r>
      <w:r w:rsidR="003545CD" w:rsidRPr="00A46B2E">
        <w:rPr>
          <w:rFonts w:eastAsia="方正仿宋简体" w:hint="eastAsia"/>
          <w:color w:val="000000"/>
          <w:sz w:val="28"/>
          <w:szCs w:val="32"/>
        </w:rPr>
        <w:t>年</w:t>
      </w:r>
      <w:r w:rsidR="00335FBB" w:rsidRPr="00A46B2E">
        <w:rPr>
          <w:rFonts w:eastAsia="方正仿宋简体" w:hint="eastAsia"/>
          <w:color w:val="000000"/>
          <w:sz w:val="28"/>
          <w:szCs w:val="32"/>
        </w:rPr>
        <w:t>1</w:t>
      </w:r>
      <w:r w:rsidR="00C73AEE">
        <w:rPr>
          <w:rFonts w:eastAsia="方正仿宋简体" w:hint="eastAsia"/>
          <w:color w:val="000000"/>
          <w:sz w:val="28"/>
          <w:szCs w:val="32"/>
        </w:rPr>
        <w:t>1</w:t>
      </w:r>
      <w:r w:rsidR="003545CD" w:rsidRPr="00A46B2E">
        <w:rPr>
          <w:rFonts w:eastAsia="方正仿宋简体" w:hint="eastAsia"/>
          <w:color w:val="000000"/>
          <w:sz w:val="28"/>
          <w:szCs w:val="32"/>
        </w:rPr>
        <w:t>月</w:t>
      </w:r>
      <w:r w:rsidR="00046E66">
        <w:rPr>
          <w:rFonts w:eastAsia="方正仿宋简体" w:hint="eastAsia"/>
          <w:color w:val="000000"/>
          <w:sz w:val="28"/>
          <w:szCs w:val="32"/>
        </w:rPr>
        <w:t>22</w:t>
      </w:r>
      <w:r w:rsidR="003545CD" w:rsidRPr="00A46B2E">
        <w:rPr>
          <w:rFonts w:eastAsia="方正仿宋简体" w:hint="eastAsia"/>
          <w:color w:val="000000"/>
          <w:sz w:val="28"/>
          <w:szCs w:val="32"/>
        </w:rPr>
        <w:t>日</w:t>
      </w:r>
    </w:p>
    <w:sectPr w:rsidR="00330891" w:rsidRPr="00A46B2E" w:rsidSect="00293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F90" w:rsidRDefault="00D63F90" w:rsidP="00D74096">
      <w:r>
        <w:separator/>
      </w:r>
    </w:p>
  </w:endnote>
  <w:endnote w:type="continuationSeparator" w:id="1">
    <w:p w:rsidR="00D63F90" w:rsidRDefault="00D63F90" w:rsidP="00D74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彩云">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方正兰亭超细黑简体"/>
    <w:panose1 w:val="02010601030101010101"/>
    <w:charset w:val="86"/>
    <w:family w:val="auto"/>
    <w:pitch w:val="variable"/>
    <w:sig w:usb0="00000001" w:usb1="080E0000" w:usb2="00000010" w:usb3="00000000" w:csb0="00040000"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F90" w:rsidRDefault="00D63F90" w:rsidP="00D74096">
      <w:r>
        <w:separator/>
      </w:r>
    </w:p>
  </w:footnote>
  <w:footnote w:type="continuationSeparator" w:id="1">
    <w:p w:rsidR="00D63F90" w:rsidRDefault="00D63F90" w:rsidP="00D74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891"/>
    <w:rsid w:val="0000165B"/>
    <w:rsid w:val="000223A0"/>
    <w:rsid w:val="00027FF3"/>
    <w:rsid w:val="0004635C"/>
    <w:rsid w:val="00046E66"/>
    <w:rsid w:val="0009220F"/>
    <w:rsid w:val="000A22B3"/>
    <w:rsid w:val="000A4E25"/>
    <w:rsid w:val="000B296E"/>
    <w:rsid w:val="000D76AD"/>
    <w:rsid w:val="000E173C"/>
    <w:rsid w:val="000F0D55"/>
    <w:rsid w:val="00146047"/>
    <w:rsid w:val="001527B9"/>
    <w:rsid w:val="001579FD"/>
    <w:rsid w:val="0016689F"/>
    <w:rsid w:val="00167CAF"/>
    <w:rsid w:val="00172E20"/>
    <w:rsid w:val="00194F50"/>
    <w:rsid w:val="0019590B"/>
    <w:rsid w:val="001B7E46"/>
    <w:rsid w:val="001C66A5"/>
    <w:rsid w:val="001D30F4"/>
    <w:rsid w:val="001D58FB"/>
    <w:rsid w:val="001D6C59"/>
    <w:rsid w:val="00202067"/>
    <w:rsid w:val="002111D1"/>
    <w:rsid w:val="002243A3"/>
    <w:rsid w:val="00226CC8"/>
    <w:rsid w:val="0023144F"/>
    <w:rsid w:val="00275D31"/>
    <w:rsid w:val="00276F6F"/>
    <w:rsid w:val="00282BC8"/>
    <w:rsid w:val="00290B30"/>
    <w:rsid w:val="00293347"/>
    <w:rsid w:val="00294089"/>
    <w:rsid w:val="002B7B92"/>
    <w:rsid w:val="0031243D"/>
    <w:rsid w:val="00313542"/>
    <w:rsid w:val="003220F7"/>
    <w:rsid w:val="00326E30"/>
    <w:rsid w:val="00330891"/>
    <w:rsid w:val="00335FBB"/>
    <w:rsid w:val="003545CD"/>
    <w:rsid w:val="00375F21"/>
    <w:rsid w:val="003E305E"/>
    <w:rsid w:val="003F5427"/>
    <w:rsid w:val="003F5A67"/>
    <w:rsid w:val="00410BCA"/>
    <w:rsid w:val="0043257C"/>
    <w:rsid w:val="004A3411"/>
    <w:rsid w:val="004C3F10"/>
    <w:rsid w:val="004D651B"/>
    <w:rsid w:val="004E5AB9"/>
    <w:rsid w:val="00522CA4"/>
    <w:rsid w:val="005311C7"/>
    <w:rsid w:val="005562D5"/>
    <w:rsid w:val="00565E69"/>
    <w:rsid w:val="00574F92"/>
    <w:rsid w:val="0058368A"/>
    <w:rsid w:val="00591371"/>
    <w:rsid w:val="00597207"/>
    <w:rsid w:val="005A57AF"/>
    <w:rsid w:val="005A6918"/>
    <w:rsid w:val="005C4B9E"/>
    <w:rsid w:val="005C6C3D"/>
    <w:rsid w:val="005E243D"/>
    <w:rsid w:val="00603DFC"/>
    <w:rsid w:val="0062149B"/>
    <w:rsid w:val="00692009"/>
    <w:rsid w:val="00693EE5"/>
    <w:rsid w:val="00734AAA"/>
    <w:rsid w:val="00744008"/>
    <w:rsid w:val="007520D0"/>
    <w:rsid w:val="007672F7"/>
    <w:rsid w:val="00780753"/>
    <w:rsid w:val="00783CE5"/>
    <w:rsid w:val="00786C43"/>
    <w:rsid w:val="00792E84"/>
    <w:rsid w:val="00794093"/>
    <w:rsid w:val="007952E3"/>
    <w:rsid w:val="007A5B7B"/>
    <w:rsid w:val="007B183C"/>
    <w:rsid w:val="007C7E33"/>
    <w:rsid w:val="007C7F7D"/>
    <w:rsid w:val="007E4441"/>
    <w:rsid w:val="007F6365"/>
    <w:rsid w:val="007F7329"/>
    <w:rsid w:val="007F7D93"/>
    <w:rsid w:val="008043D0"/>
    <w:rsid w:val="008143A5"/>
    <w:rsid w:val="00835A8B"/>
    <w:rsid w:val="008408D1"/>
    <w:rsid w:val="00841634"/>
    <w:rsid w:val="0085285D"/>
    <w:rsid w:val="00852B02"/>
    <w:rsid w:val="008552F6"/>
    <w:rsid w:val="00874831"/>
    <w:rsid w:val="008828F2"/>
    <w:rsid w:val="008A5644"/>
    <w:rsid w:val="008C2DCD"/>
    <w:rsid w:val="008C6ED7"/>
    <w:rsid w:val="008D554B"/>
    <w:rsid w:val="008F662C"/>
    <w:rsid w:val="00904E5E"/>
    <w:rsid w:val="00911FC6"/>
    <w:rsid w:val="009621F3"/>
    <w:rsid w:val="00985A95"/>
    <w:rsid w:val="009A3F69"/>
    <w:rsid w:val="009A699F"/>
    <w:rsid w:val="009B1199"/>
    <w:rsid w:val="009B1B4F"/>
    <w:rsid w:val="009E27EC"/>
    <w:rsid w:val="009F6B99"/>
    <w:rsid w:val="00A017E0"/>
    <w:rsid w:val="00A46B2E"/>
    <w:rsid w:val="00A61384"/>
    <w:rsid w:val="00A83385"/>
    <w:rsid w:val="00AA3902"/>
    <w:rsid w:val="00AA572E"/>
    <w:rsid w:val="00AD2B8A"/>
    <w:rsid w:val="00B01746"/>
    <w:rsid w:val="00B10080"/>
    <w:rsid w:val="00B109C1"/>
    <w:rsid w:val="00B3793C"/>
    <w:rsid w:val="00B43F80"/>
    <w:rsid w:val="00B46B9B"/>
    <w:rsid w:val="00B474FC"/>
    <w:rsid w:val="00B87EDA"/>
    <w:rsid w:val="00B9225B"/>
    <w:rsid w:val="00BA33BD"/>
    <w:rsid w:val="00BB359A"/>
    <w:rsid w:val="00BB5A9D"/>
    <w:rsid w:val="00C003A0"/>
    <w:rsid w:val="00C614DD"/>
    <w:rsid w:val="00C71182"/>
    <w:rsid w:val="00C73AEE"/>
    <w:rsid w:val="00C842DA"/>
    <w:rsid w:val="00C90E43"/>
    <w:rsid w:val="00CA5625"/>
    <w:rsid w:val="00CC7565"/>
    <w:rsid w:val="00CE7E1D"/>
    <w:rsid w:val="00D116C3"/>
    <w:rsid w:val="00D13383"/>
    <w:rsid w:val="00D175CF"/>
    <w:rsid w:val="00D551C4"/>
    <w:rsid w:val="00D63F90"/>
    <w:rsid w:val="00D6563E"/>
    <w:rsid w:val="00D74096"/>
    <w:rsid w:val="00D90D1B"/>
    <w:rsid w:val="00DB090A"/>
    <w:rsid w:val="00E014C4"/>
    <w:rsid w:val="00E1166A"/>
    <w:rsid w:val="00E231EF"/>
    <w:rsid w:val="00E24130"/>
    <w:rsid w:val="00E5701F"/>
    <w:rsid w:val="00E57955"/>
    <w:rsid w:val="00E70C02"/>
    <w:rsid w:val="00E8212B"/>
    <w:rsid w:val="00EA09D9"/>
    <w:rsid w:val="00EB0CB0"/>
    <w:rsid w:val="00EB34D1"/>
    <w:rsid w:val="00EC45CD"/>
    <w:rsid w:val="00EC50BF"/>
    <w:rsid w:val="00ED2C9C"/>
    <w:rsid w:val="00EE02C3"/>
    <w:rsid w:val="00EF6D97"/>
    <w:rsid w:val="00F36122"/>
    <w:rsid w:val="00F5446B"/>
    <w:rsid w:val="00F56696"/>
    <w:rsid w:val="00F60B8B"/>
    <w:rsid w:val="00F65B4A"/>
    <w:rsid w:val="00F66924"/>
    <w:rsid w:val="00F745DD"/>
    <w:rsid w:val="00F74676"/>
    <w:rsid w:val="00F85631"/>
    <w:rsid w:val="00FA38D9"/>
    <w:rsid w:val="00FB7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08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C7E33"/>
    <w:rPr>
      <w:rFonts w:ascii="宋体"/>
      <w:sz w:val="18"/>
      <w:szCs w:val="18"/>
    </w:rPr>
  </w:style>
  <w:style w:type="character" w:customStyle="1" w:styleId="Char">
    <w:name w:val="文档结构图 Char"/>
    <w:basedOn w:val="a0"/>
    <w:link w:val="a3"/>
    <w:uiPriority w:val="99"/>
    <w:semiHidden/>
    <w:rsid w:val="007C7E33"/>
    <w:rPr>
      <w:rFonts w:ascii="宋体" w:eastAsia="宋体" w:hAnsi="Times New Roman" w:cs="Times New Roman"/>
      <w:sz w:val="18"/>
      <w:szCs w:val="18"/>
    </w:rPr>
  </w:style>
  <w:style w:type="paragraph" w:styleId="a4">
    <w:name w:val="header"/>
    <w:basedOn w:val="a"/>
    <w:link w:val="Char0"/>
    <w:uiPriority w:val="99"/>
    <w:unhideWhenUsed/>
    <w:rsid w:val="00D740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4096"/>
    <w:rPr>
      <w:rFonts w:ascii="Times New Roman" w:eastAsia="宋体" w:hAnsi="Times New Roman" w:cs="Times New Roman"/>
      <w:sz w:val="18"/>
      <w:szCs w:val="18"/>
    </w:rPr>
  </w:style>
  <w:style w:type="paragraph" w:styleId="a5">
    <w:name w:val="footer"/>
    <w:basedOn w:val="a"/>
    <w:link w:val="Char1"/>
    <w:uiPriority w:val="99"/>
    <w:unhideWhenUsed/>
    <w:rsid w:val="00D74096"/>
    <w:pPr>
      <w:tabs>
        <w:tab w:val="center" w:pos="4153"/>
        <w:tab w:val="right" w:pos="8306"/>
      </w:tabs>
      <w:snapToGrid w:val="0"/>
      <w:jc w:val="left"/>
    </w:pPr>
    <w:rPr>
      <w:sz w:val="18"/>
      <w:szCs w:val="18"/>
    </w:rPr>
  </w:style>
  <w:style w:type="character" w:customStyle="1" w:styleId="Char1">
    <w:name w:val="页脚 Char"/>
    <w:basedOn w:val="a0"/>
    <w:link w:val="a5"/>
    <w:uiPriority w:val="99"/>
    <w:rsid w:val="00D740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211728">
      <w:bodyDiv w:val="1"/>
      <w:marLeft w:val="0"/>
      <w:marRight w:val="0"/>
      <w:marTop w:val="0"/>
      <w:marBottom w:val="0"/>
      <w:divBdr>
        <w:top w:val="none" w:sz="0" w:space="0" w:color="auto"/>
        <w:left w:val="none" w:sz="0" w:space="0" w:color="auto"/>
        <w:bottom w:val="none" w:sz="0" w:space="0" w:color="auto"/>
        <w:right w:val="none" w:sz="0" w:space="0" w:color="auto"/>
      </w:divBdr>
      <w:divsChild>
        <w:div w:id="2116055922">
          <w:marLeft w:val="0"/>
          <w:marRight w:val="0"/>
          <w:marTop w:val="0"/>
          <w:marBottom w:val="0"/>
          <w:divBdr>
            <w:top w:val="none" w:sz="0" w:space="0" w:color="auto"/>
            <w:left w:val="none" w:sz="0" w:space="0" w:color="auto"/>
            <w:bottom w:val="none" w:sz="0" w:space="0" w:color="auto"/>
            <w:right w:val="none" w:sz="0" w:space="0" w:color="auto"/>
          </w:divBdr>
          <w:divsChild>
            <w:div w:id="1740245703">
              <w:marLeft w:val="0"/>
              <w:marRight w:val="0"/>
              <w:marTop w:val="0"/>
              <w:marBottom w:val="0"/>
              <w:divBdr>
                <w:top w:val="none" w:sz="0" w:space="0" w:color="auto"/>
                <w:left w:val="none" w:sz="0" w:space="0" w:color="auto"/>
                <w:bottom w:val="none" w:sz="0" w:space="0" w:color="auto"/>
                <w:right w:val="none" w:sz="0" w:space="0" w:color="auto"/>
              </w:divBdr>
              <w:divsChild>
                <w:div w:id="1649822184">
                  <w:marLeft w:val="0"/>
                  <w:marRight w:val="0"/>
                  <w:marTop w:val="0"/>
                  <w:marBottom w:val="0"/>
                  <w:divBdr>
                    <w:top w:val="none" w:sz="0" w:space="0" w:color="auto"/>
                    <w:left w:val="none" w:sz="0" w:space="0" w:color="auto"/>
                    <w:bottom w:val="none" w:sz="0" w:space="0" w:color="auto"/>
                    <w:right w:val="none" w:sz="0" w:space="0" w:color="auto"/>
                  </w:divBdr>
                  <w:divsChild>
                    <w:div w:id="592324700">
                      <w:marLeft w:val="0"/>
                      <w:marRight w:val="0"/>
                      <w:marTop w:val="0"/>
                      <w:marBottom w:val="0"/>
                      <w:divBdr>
                        <w:top w:val="none" w:sz="0" w:space="0" w:color="auto"/>
                        <w:left w:val="none" w:sz="0" w:space="0" w:color="auto"/>
                        <w:bottom w:val="none" w:sz="0" w:space="0" w:color="auto"/>
                        <w:right w:val="none" w:sz="0" w:space="0" w:color="auto"/>
                      </w:divBdr>
                      <w:divsChild>
                        <w:div w:id="1172527541">
                          <w:marLeft w:val="0"/>
                          <w:marRight w:val="0"/>
                          <w:marTop w:val="0"/>
                          <w:marBottom w:val="0"/>
                          <w:divBdr>
                            <w:top w:val="none" w:sz="0" w:space="0" w:color="auto"/>
                            <w:left w:val="none" w:sz="0" w:space="0" w:color="auto"/>
                            <w:bottom w:val="single" w:sz="12" w:space="11" w:color="ADADAD"/>
                            <w:right w:val="none" w:sz="0" w:space="0" w:color="auto"/>
                          </w:divBdr>
                        </w:div>
                      </w:divsChild>
                    </w:div>
                  </w:divsChild>
                </w:div>
              </w:divsChild>
            </w:div>
          </w:divsChild>
        </w:div>
      </w:divsChild>
    </w:div>
    <w:div w:id="663242103">
      <w:bodyDiv w:val="1"/>
      <w:marLeft w:val="0"/>
      <w:marRight w:val="0"/>
      <w:marTop w:val="0"/>
      <w:marBottom w:val="0"/>
      <w:divBdr>
        <w:top w:val="none" w:sz="0" w:space="0" w:color="auto"/>
        <w:left w:val="none" w:sz="0" w:space="0" w:color="auto"/>
        <w:bottom w:val="none" w:sz="0" w:space="0" w:color="auto"/>
        <w:right w:val="none" w:sz="0" w:space="0" w:color="auto"/>
      </w:divBdr>
      <w:divsChild>
        <w:div w:id="224530524">
          <w:marLeft w:val="0"/>
          <w:marRight w:val="0"/>
          <w:marTop w:val="0"/>
          <w:marBottom w:val="0"/>
          <w:divBdr>
            <w:top w:val="none" w:sz="0" w:space="0" w:color="auto"/>
            <w:left w:val="none" w:sz="0" w:space="0" w:color="auto"/>
            <w:bottom w:val="none" w:sz="0" w:space="0" w:color="auto"/>
            <w:right w:val="none" w:sz="0" w:space="0" w:color="auto"/>
          </w:divBdr>
          <w:divsChild>
            <w:div w:id="1079400568">
              <w:marLeft w:val="0"/>
              <w:marRight w:val="0"/>
              <w:marTop w:val="0"/>
              <w:marBottom w:val="0"/>
              <w:divBdr>
                <w:top w:val="none" w:sz="0" w:space="0" w:color="auto"/>
                <w:left w:val="none" w:sz="0" w:space="0" w:color="auto"/>
                <w:bottom w:val="none" w:sz="0" w:space="0" w:color="auto"/>
                <w:right w:val="none" w:sz="0" w:space="0" w:color="auto"/>
              </w:divBdr>
              <w:divsChild>
                <w:div w:id="1649475636">
                  <w:marLeft w:val="0"/>
                  <w:marRight w:val="0"/>
                  <w:marTop w:val="0"/>
                  <w:marBottom w:val="0"/>
                  <w:divBdr>
                    <w:top w:val="none" w:sz="0" w:space="0" w:color="auto"/>
                    <w:left w:val="none" w:sz="0" w:space="0" w:color="auto"/>
                    <w:bottom w:val="none" w:sz="0" w:space="0" w:color="auto"/>
                    <w:right w:val="none" w:sz="0" w:space="0" w:color="auto"/>
                  </w:divBdr>
                  <w:divsChild>
                    <w:div w:id="293294782">
                      <w:marLeft w:val="0"/>
                      <w:marRight w:val="0"/>
                      <w:marTop w:val="0"/>
                      <w:marBottom w:val="0"/>
                      <w:divBdr>
                        <w:top w:val="none" w:sz="0" w:space="0" w:color="auto"/>
                        <w:left w:val="none" w:sz="0" w:space="0" w:color="auto"/>
                        <w:bottom w:val="none" w:sz="0" w:space="0" w:color="auto"/>
                        <w:right w:val="none" w:sz="0" w:space="0" w:color="auto"/>
                      </w:divBdr>
                      <w:divsChild>
                        <w:div w:id="13904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3</Pages>
  <Words>179</Words>
  <Characters>1025</Characters>
  <Application>Microsoft Office Word</Application>
  <DocSecurity>0</DocSecurity>
  <Lines>8</Lines>
  <Paragraphs>2</Paragraphs>
  <ScaleCrop>false</ScaleCrop>
  <Company>Microsoft</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69</cp:revision>
  <dcterms:created xsi:type="dcterms:W3CDTF">2017-09-28T16:24:00Z</dcterms:created>
  <dcterms:modified xsi:type="dcterms:W3CDTF">2017-11-22T03:30:00Z</dcterms:modified>
</cp:coreProperties>
</file>